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color w:val="FF0000"/>
          <w:sz w:val="24"/>
          <w:szCs w:val="24"/>
        </w:rPr>
      </w:pPr>
      <w:r>
        <w:rPr>
          <w:rFonts w:hint="eastAsia" w:ascii="楷体" w:hAnsi="楷体" w:eastAsia="楷体" w:cs="楷体"/>
          <w:color w:val="FF0000"/>
          <w:sz w:val="72"/>
          <w:szCs w:val="72"/>
        </w:rPr>
        <w:t>实验室安全</w:t>
      </w:r>
      <w:r>
        <w:rPr>
          <w:rFonts w:hint="eastAsia" w:ascii="楷体" w:hAnsi="楷体" w:eastAsia="楷体" w:cs="楷体"/>
          <w:color w:val="FF0000"/>
          <w:sz w:val="72"/>
          <w:szCs w:val="72"/>
          <w:lang w:val="en-US" w:eastAsia="zh-CN"/>
        </w:rPr>
        <w:t>检查</w:t>
      </w:r>
      <w:r>
        <w:rPr>
          <w:rFonts w:hint="eastAsia" w:ascii="楷体" w:hAnsi="楷体" w:eastAsia="楷体" w:cs="楷体"/>
          <w:color w:val="FF0000"/>
          <w:sz w:val="72"/>
          <w:szCs w:val="72"/>
        </w:rPr>
        <w:t>通报</w:t>
      </w:r>
    </w:p>
    <w:p>
      <w:pPr>
        <w:jc w:val="center"/>
        <w:rPr>
          <w:rFonts w:hint="eastAsia" w:ascii="楷体" w:hAnsi="楷体" w:eastAsia="楷体" w:cs="楷体"/>
          <w:color w:val="FF0000"/>
          <w:sz w:val="24"/>
          <w:szCs w:val="24"/>
        </w:rPr>
      </w:pPr>
    </w:p>
    <w:p>
      <w:pPr>
        <w:jc w:val="left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北京建筑大学</w:t>
      </w:r>
      <w:r>
        <w:rPr>
          <w:rFonts w:ascii="楷体" w:hAnsi="楷体" w:eastAsia="楷体"/>
          <w:sz w:val="24"/>
          <w:szCs w:val="24"/>
        </w:rPr>
        <w:t xml:space="preserve"> 国有资产与实验室管理处        〔20</w:t>
      </w:r>
      <w:r>
        <w:rPr>
          <w:rFonts w:hint="eastAsia" w:ascii="楷体" w:hAnsi="楷体" w:eastAsia="楷体"/>
          <w:sz w:val="24"/>
          <w:szCs w:val="24"/>
        </w:rPr>
        <w:t>21</w:t>
      </w:r>
      <w:r>
        <w:rPr>
          <w:rFonts w:ascii="楷体" w:hAnsi="楷体" w:eastAsia="楷体"/>
          <w:sz w:val="24"/>
          <w:szCs w:val="24"/>
        </w:rPr>
        <w:t>〕第</w:t>
      </w:r>
      <w:r>
        <w:rPr>
          <w:rFonts w:hint="eastAsia" w:ascii="楷体" w:hAnsi="楷体" w:eastAsia="楷体"/>
          <w:sz w:val="24"/>
          <w:szCs w:val="24"/>
          <w:lang w:val="en-US" w:eastAsia="zh-CN"/>
        </w:rPr>
        <w:t>12</w:t>
      </w:r>
      <w:r>
        <w:rPr>
          <w:rFonts w:ascii="楷体" w:hAnsi="楷体" w:eastAsia="楷体"/>
          <w:sz w:val="24"/>
          <w:szCs w:val="24"/>
        </w:rPr>
        <w:t>期，总第</w:t>
      </w:r>
      <w:r>
        <w:rPr>
          <w:rFonts w:hint="eastAsia" w:ascii="楷体" w:hAnsi="楷体" w:eastAsia="楷体"/>
          <w:sz w:val="24"/>
          <w:szCs w:val="24"/>
          <w:lang w:val="en-US" w:eastAsia="zh-CN"/>
        </w:rPr>
        <w:t>18</w:t>
      </w:r>
      <w:r>
        <w:rPr>
          <w:rFonts w:ascii="楷体" w:hAnsi="楷体" w:eastAsia="楷体"/>
          <w:sz w:val="24"/>
          <w:szCs w:val="24"/>
        </w:rPr>
        <w:t>期</w:t>
      </w:r>
    </w:p>
    <w:p>
      <w:pPr>
        <w:tabs>
          <w:tab w:val="right" w:pos="8306"/>
        </w:tabs>
        <w:jc w:val="left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74930</wp:posOffset>
                </wp:positionV>
                <wp:extent cx="5260975" cy="0"/>
                <wp:effectExtent l="0" t="0" r="0" b="0"/>
                <wp:wrapNone/>
                <wp:docPr id="1026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097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1.75pt;margin-top:5.9pt;height:0pt;width:414.25pt;z-index:251659264;mso-width-relative:page;mso-height-relative:page;" filled="f" stroked="t" coordsize="21600,21600" o:gfxdata="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zJcD1tYAAAAHAQAADwAAAAAAAAABACAAAAAiAAAAZHJzL2Rvd25yZXYueG1sUEsBAhQA&#10;FAAAAAgAh07iQAM8CCL0AQAA5gMAAA4AAAAAAAAAAQAgAAAAJQEAAGRycy9lMm9Eb2MueG1sUEsF&#10;BgAAAAAGAAYAWQEAAIsFAAAAAA=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楷体" w:hAnsi="楷体" w:eastAsia="楷体"/>
          <w:sz w:val="24"/>
          <w:szCs w:val="24"/>
        </w:rPr>
        <w:tab/>
      </w:r>
    </w:p>
    <w:p>
      <w:pPr>
        <w:tabs>
          <w:tab w:val="right" w:pos="8306"/>
        </w:tabs>
        <w:jc w:val="left"/>
        <w:rPr>
          <w:rFonts w:ascii="楷体" w:hAnsi="楷体" w:eastAsia="楷体"/>
          <w:sz w:val="22"/>
        </w:rPr>
      </w:pPr>
    </w:p>
    <w:p>
      <w:pPr>
        <w:tabs>
          <w:tab w:val="right" w:pos="8306"/>
        </w:tabs>
        <w:jc w:val="left"/>
        <w:rPr>
          <w:rFonts w:hint="default" w:ascii="等线" w:hAnsi="等线" w:eastAsia="等线" w:cs="等线"/>
          <w:sz w:val="28"/>
          <w:szCs w:val="28"/>
          <w:lang w:val="en-US"/>
        </w:rPr>
      </w:pPr>
      <w:r>
        <w:rPr>
          <w:rFonts w:hint="eastAsia" w:ascii="等线" w:hAnsi="等线" w:eastAsia="等线" w:cs="等线"/>
          <w:sz w:val="28"/>
          <w:szCs w:val="28"/>
        </w:rPr>
        <w:t>检查时间：2021年</w:t>
      </w:r>
      <w:r>
        <w:rPr>
          <w:rFonts w:hint="eastAsia" w:cs="等线"/>
          <w:sz w:val="28"/>
          <w:szCs w:val="28"/>
          <w:lang w:val="en-US" w:eastAsia="zh-CN"/>
        </w:rPr>
        <w:t>5</w:t>
      </w:r>
      <w:r>
        <w:rPr>
          <w:rFonts w:hint="eastAsia" w:ascii="等线" w:hAnsi="等线" w:eastAsia="等线" w:cs="等线"/>
          <w:sz w:val="28"/>
          <w:szCs w:val="28"/>
        </w:rPr>
        <w:t>月</w:t>
      </w:r>
      <w:r>
        <w:rPr>
          <w:rFonts w:hint="eastAsia" w:cs="等线"/>
          <w:sz w:val="28"/>
          <w:szCs w:val="28"/>
          <w:lang w:val="en-US" w:eastAsia="zh-CN"/>
        </w:rPr>
        <w:t>26日、27日</w:t>
      </w:r>
    </w:p>
    <w:p>
      <w:pPr>
        <w:tabs>
          <w:tab w:val="right" w:pos="8306"/>
        </w:tabs>
        <w:ind w:left="1400" w:hanging="1400" w:hangingChars="500"/>
        <w:rPr>
          <w:rFonts w:hint="default" w:ascii="等线" w:hAnsi="等线" w:eastAsia="等线" w:cs="等线"/>
          <w:sz w:val="28"/>
          <w:szCs w:val="28"/>
          <w:lang w:val="en-US" w:eastAsia="zh-CN"/>
        </w:rPr>
      </w:pPr>
      <w:r>
        <w:rPr>
          <w:rFonts w:hint="eastAsia" w:ascii="等线" w:hAnsi="等线" w:eastAsia="等线" w:cs="等线"/>
          <w:sz w:val="28"/>
          <w:szCs w:val="28"/>
        </w:rPr>
        <w:t>检查范围：</w:t>
      </w:r>
      <w:r>
        <w:rPr>
          <w:rFonts w:hint="eastAsia" w:cs="等线"/>
          <w:sz w:val="28"/>
          <w:szCs w:val="28"/>
          <w:lang w:val="en-US" w:eastAsia="zh-CN"/>
        </w:rPr>
        <w:t>建筑学院、土木学院、环能学院、机电学院、电信学院、国发院中法能源中心</w:t>
      </w:r>
    </w:p>
    <w:p>
      <w:pPr>
        <w:jc w:val="left"/>
        <w:rPr>
          <w:rFonts w:hint="default" w:ascii="等线" w:hAnsi="等线" w:eastAsia="等线" w:cs="等线"/>
          <w:sz w:val="28"/>
          <w:szCs w:val="28"/>
          <w:lang w:val="en-US"/>
        </w:rPr>
      </w:pPr>
      <w:r>
        <w:rPr>
          <w:rFonts w:hint="eastAsia" w:cs="等线"/>
          <w:sz w:val="28"/>
          <w:szCs w:val="28"/>
          <w:lang w:val="en-US" w:eastAsia="zh-CN"/>
        </w:rPr>
        <w:t>检查内容：实验室安全隐患、实验室安全准入考试通过情况</w:t>
      </w:r>
    </w:p>
    <w:p>
      <w:pPr>
        <w:jc w:val="left"/>
        <w:rPr>
          <w:rFonts w:hint="default" w:cs="等线"/>
          <w:sz w:val="28"/>
          <w:szCs w:val="28"/>
          <w:lang w:val="en-US" w:eastAsia="zh-CN"/>
        </w:rPr>
      </w:pPr>
      <w:r>
        <w:rPr>
          <w:rFonts w:hint="eastAsia" w:ascii="等线" w:hAnsi="等线" w:eastAsia="等线" w:cs="等线"/>
          <w:sz w:val="28"/>
          <w:szCs w:val="28"/>
        </w:rPr>
        <w:t>检查工作人员：</w:t>
      </w:r>
      <w:r>
        <w:rPr>
          <w:rFonts w:hint="eastAsia" w:cs="等线"/>
          <w:sz w:val="28"/>
          <w:szCs w:val="28"/>
          <w:lang w:val="en-US" w:eastAsia="zh-CN"/>
        </w:rPr>
        <w:t>刘蔚、焦驰宇、王梦、赵子彦</w:t>
      </w:r>
    </w:p>
    <w:p>
      <w:pPr>
        <w:jc w:val="lef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各相关学院、单位：</w:t>
      </w:r>
    </w:p>
    <w:p>
      <w:pPr>
        <w:ind w:firstLine="560" w:firstLineChars="200"/>
        <w:jc w:val="both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为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确保实验室安全整改得到有效落实、切实保障学校安全稳定运行，国资处于5月26日、27日对两校区140余间实验室进行了安全检查、往期隐患整改情况复查、在场人员实验室安全准入考试成绩证书抽查。</w:t>
      </w:r>
    </w:p>
    <w:p>
      <w:pPr>
        <w:ind w:firstLine="560" w:firstLineChars="200"/>
        <w:jc w:val="both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现将新增隐患列于表1，多次通报未整改的隐患列于表2，已整改隐患列于表3，请相关实验室高度重视未整改隐患，尽快提交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《北京建筑大学实验室安全隐患整改报告单》（附件1）并切实落实整改措施。</w:t>
      </w:r>
    </w:p>
    <w:p>
      <w:pPr>
        <w:ind w:firstLine="560" w:firstLineChars="200"/>
        <w:jc w:val="both"/>
        <w:rPr>
          <w:rFonts w:hint="default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此外，本次共检查59名实验室在场人员安全准入考试通过情况，发现3人未通过考试，此3人已于当日完成考试。根据《北京建筑大学实验室安全教育和准入管理办法》，所有进入实验室的人员均需通过安全教育和培训，请各实验室认真落实安全准入制度、督促相关人员完成实验室安全教育和准入考试。</w:t>
      </w:r>
    </w:p>
    <w:p>
      <w:pPr>
        <w:jc w:val="right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jc w:val="right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国有资产与实验室管理处</w:t>
      </w:r>
    </w:p>
    <w:p>
      <w:pPr>
        <w:jc w:val="right"/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2021年5月27日</w:t>
      </w:r>
    </w:p>
    <w:p>
      <w:pPr>
        <w:jc w:val="left"/>
        <w:rPr>
          <w:rFonts w:hint="eastAsia" w:ascii="楷体" w:hAnsi="楷体" w:eastAsia="楷体"/>
          <w:sz w:val="28"/>
          <w:szCs w:val="32"/>
        </w:rPr>
      </w:pPr>
    </w:p>
    <w:p>
      <w:pPr>
        <w:jc w:val="left"/>
        <w:rPr>
          <w:rFonts w:ascii="楷体" w:hAnsi="楷体" w:eastAsia="楷体"/>
          <w:sz w:val="28"/>
          <w:szCs w:val="32"/>
        </w:rPr>
      </w:pPr>
      <w:r>
        <w:rPr>
          <w:rFonts w:hint="eastAsia" w:ascii="楷体" w:hAnsi="楷体" w:eastAsia="楷体"/>
          <w:sz w:val="28"/>
          <w:szCs w:val="32"/>
        </w:rPr>
        <w:t>表1：</w:t>
      </w:r>
    </w:p>
    <w:p>
      <w:pPr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实验室安全检查记录</w:t>
      </w:r>
    </w:p>
    <w:tbl>
      <w:tblPr>
        <w:tblStyle w:val="2"/>
        <w:tblW w:w="8760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706"/>
        <w:gridCol w:w="1041"/>
        <w:gridCol w:w="891"/>
        <w:gridCol w:w="803"/>
        <w:gridCol w:w="1359"/>
        <w:gridCol w:w="1147"/>
        <w:gridCol w:w="1165"/>
        <w:gridCol w:w="10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校区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学院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楼宇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房间号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隐患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复查时间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整改要求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隐患照片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大兴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环能学院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学B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1111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观察窗遮挡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20210602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限期整改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大兴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环能学院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学B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1111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普通空调更换为工业空调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有条件整改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大兴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环能学院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学B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1113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观察窗遮挡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20210602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限期整改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大兴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环能学院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学B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1118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普通空调更换为工业空调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有条件整改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大兴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环能学院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学B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413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缺少气瓶帽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20210602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限期整改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523875" cy="695325"/>
                  <wp:effectExtent l="0" t="0" r="9525" b="9525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大兴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环能学院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学B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413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实验结束未关闭气瓶总阀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20210602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限期整改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523875" cy="695325"/>
                  <wp:effectExtent l="0" t="0" r="9525" b="9525"/>
                  <wp:docPr id="3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大兴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环能学院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学B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479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液氮罐操作规程和注意事项需上墙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20210602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限期整改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大兴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环能学院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学B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488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缺少气瓶帽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20210602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限期整改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大兴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环能学院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学B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矿泉水瓶盛装不明液体，原包装未撕掉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20210602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限期整改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大兴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环能学院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学B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368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矿泉水瓶盛装不明液体，原包装未撕掉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20210602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限期整改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大兴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土木学院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岩土楼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南侧大厅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清理实验垃圾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20210602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限期整改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533400" cy="400050"/>
                  <wp:effectExtent l="0" t="0" r="0" b="0"/>
                  <wp:docPr id="2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大兴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土木学院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岩土楼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液氮罐未配安全防护措施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20210602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限期整改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523875" cy="695325"/>
                  <wp:effectExtent l="0" t="0" r="9525" b="9525"/>
                  <wp:docPr id="12" name="图片 4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4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大兴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土木学院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岩土楼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设备上堆放杂物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20210602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限期整改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523875" cy="695325"/>
                  <wp:effectExtent l="0" t="0" r="9525" b="9525"/>
                  <wp:docPr id="17" name="图片 5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5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大兴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环能学院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雨水楼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卫生环境差，实验垃圾放在实验台上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20210602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限期整改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drawing>
                <wp:inline distT="0" distB="0" distL="114300" distR="114300">
                  <wp:extent cx="534670" cy="401320"/>
                  <wp:effectExtent l="0" t="0" r="17780" b="17780"/>
                  <wp:docPr id="24" name="图片 24" descr="dd28cbe26bf01c21c41325078dd73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dd28cbe26bf01c21c41325078dd733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" cy="401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大兴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环能学院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雨水楼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冰箱内样品无标签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20210602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限期整改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523875" cy="695325"/>
                  <wp:effectExtent l="0" t="0" r="9525" b="9525"/>
                  <wp:docPr id="9" name="图片 6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6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大兴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环能学院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雨水楼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地下室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清理杂物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20210602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限期整改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drawing>
                <wp:inline distT="0" distB="0" distL="114300" distR="114300">
                  <wp:extent cx="534670" cy="401320"/>
                  <wp:effectExtent l="0" t="0" r="17780" b="17780"/>
                  <wp:docPr id="26" name="图片 26" descr="8041e014779b5a1bc206aca9be6ed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8041e014779b5a1bc206aca9be6ed4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" cy="401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大兴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土木学院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学E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B111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液氮罐未配安全防护措施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20210602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限期整改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523875" cy="695325"/>
                  <wp:effectExtent l="0" t="0" r="9525" b="9525"/>
                  <wp:docPr id="16" name="图片 7" descr="IMG_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7" descr="IMG_26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大兴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土木学院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下沉广场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东3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烘箱上放易燃物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20210602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限期整改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523875" cy="695325"/>
                  <wp:effectExtent l="0" t="0" r="9525" b="9525"/>
                  <wp:docPr id="19" name="图片 8" descr="IMG_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8" descr="IMG_26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大兴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土木学院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学F东侧楼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硼酸、氢氧化钠未入柜、未上锁、无领用记录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20210602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限期整改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523875" cy="695325"/>
                  <wp:effectExtent l="0" t="0" r="9525" b="9525"/>
                  <wp:docPr id="20" name="图片 9" descr="IMG_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9" descr="IMG_26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大兴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土木学院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学F东侧楼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柜内化学品和其他器具杂物混放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20210602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限期整改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523875" cy="695325"/>
                  <wp:effectExtent l="0" t="0" r="9525" b="9525"/>
                  <wp:docPr id="10" name="图片 10" descr="IMG_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265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大兴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土木学院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学F东侧楼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301-308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实验台上存放饮料瓶、垃圾、非标插线板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20210602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限期整改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533400" cy="400050"/>
                  <wp:effectExtent l="0" t="0" r="0" b="0"/>
                  <wp:docPr id="15" name="图片 11" descr="IMG_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1" descr="IMG_26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大兴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土木学院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学F东侧楼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实验室研修室未分开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有条件整改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大兴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土木学院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学F东侧楼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实验室研修室未分开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有条件整改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大兴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土木学院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学F东侧楼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实验室研修室未分开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有条件整改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drawing>
                <wp:inline distT="0" distB="0" distL="114300" distR="114300">
                  <wp:extent cx="534670" cy="401320"/>
                  <wp:effectExtent l="0" t="0" r="17780" b="17780"/>
                  <wp:docPr id="27" name="图片 27" descr="32751d0b200ec627200b11e274b4bb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32751d0b200ec627200b11e274b4bb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" cy="401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大兴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土木学院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学F东侧楼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实验室研修室未分开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有条件整改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大兴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土木学院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学F东侧楼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废水溢出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20210602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限期整改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523875" cy="695325"/>
                  <wp:effectExtent l="0" t="0" r="9525" b="9525"/>
                  <wp:docPr id="11" name="图片 12" descr="IMG_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2" descr="IMG_267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大兴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土木学院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学F东侧楼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实验台下存放多瓶乙醇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20210602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限期整改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542925" cy="400050"/>
                  <wp:effectExtent l="0" t="0" r="9525" b="0"/>
                  <wp:docPr id="18" name="图片 13" descr="IMG_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3" descr="IMG_268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大兴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土木学院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学F东侧楼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外校人员进入实验室未登记报备、未进行安全教育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20210602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限期整改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大兴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测绘学院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学F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217/219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观察窗遮挡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20210602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限期整改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大兴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测绘学院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学F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113/115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观察窗遮挡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20210602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限期整改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大兴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电信学院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学D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黑板挡住消防通道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20210602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限期整改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523875" cy="695325"/>
                  <wp:effectExtent l="0" t="0" r="9525" b="9525"/>
                  <wp:docPr id="13" name="图片 14" descr="IMG_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4" descr="IMG_269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西城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环能学院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409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插线板串联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20210602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限期整改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523875" cy="695325"/>
                  <wp:effectExtent l="0" t="0" r="9525" b="9525"/>
                  <wp:docPr id="14" name="图片 15" descr="IMG_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5" descr="IMG_270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西城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环能学院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409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电线、插线板严重老化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20210602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限期整改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523875" cy="695325"/>
                  <wp:effectExtent l="0" t="0" r="9525" b="9525"/>
                  <wp:docPr id="7" name="图片 16" descr="IMG_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6" descr="IMG_271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西城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环能学院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409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未使用的气瓶无气瓶帽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20210602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限期整改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523875" cy="695325"/>
                  <wp:effectExtent l="0" t="0" r="9525" b="9525"/>
                  <wp:docPr id="8" name="图片 17" descr="IMG_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7" descr="IMG_272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西城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环能学院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409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冰箱存放食品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20210602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限期整改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523875" cy="695325"/>
                  <wp:effectExtent l="0" t="0" r="9525" b="9525"/>
                  <wp:docPr id="4" name="图片 18" descr="IMG_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8" descr="IMG_273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西城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环能学院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409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堆放纸箱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20210602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限期整改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523875" cy="695325"/>
                  <wp:effectExtent l="0" t="0" r="9525" b="9525"/>
                  <wp:docPr id="5" name="图片 19" descr="IMG_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9" descr="IMG_274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西城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环能学院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409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无灭火器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20210602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限期整改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西城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电信学院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消防通道堵塞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20210602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限期整改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523875" cy="695325"/>
                  <wp:effectExtent l="0" t="0" r="9525" b="9525"/>
                  <wp:docPr id="6" name="图片 20" descr="IMG_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0" descr="IMG_275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西城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电信学院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配电箱内接线不规范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有条件整改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523875" cy="695325"/>
                  <wp:effectExtent l="0" t="0" r="9525" b="9525"/>
                  <wp:docPr id="21" name="图片 21" descr="IMG_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IMG_27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西城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中法能源中心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电线从窗户伸出连接设备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有条件整改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534670" cy="713105"/>
                  <wp:effectExtent l="0" t="0" r="17780" b="10795"/>
                  <wp:docPr id="22" name="图片 22" descr="99be89386959a04e8d7eaf966c58a4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99be89386959a04e8d7eaf966c58a4a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" cy="713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西城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中法能源中心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59"/>
              </w:tabs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堆放报废设备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有条件整改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534670" cy="401320"/>
                  <wp:effectExtent l="0" t="0" r="17780" b="17780"/>
                  <wp:docPr id="23" name="图片 23" descr="2c8f2344a87f8cdc4e0a25090cf307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2c8f2344a87f8cdc4e0a25090cf307e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" cy="401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default" w:ascii="楷体" w:hAnsi="楷体" w:eastAsia="楷体"/>
          <w:sz w:val="28"/>
          <w:szCs w:val="32"/>
          <w:lang w:val="en-US" w:eastAsia="zh-CN"/>
        </w:rPr>
      </w:pPr>
    </w:p>
    <w:p>
      <w:pPr>
        <w:jc w:val="left"/>
        <w:rPr>
          <w:rFonts w:hint="default" w:ascii="楷体" w:hAnsi="楷体" w:eastAsia="楷体"/>
          <w:sz w:val="28"/>
          <w:szCs w:val="32"/>
          <w:lang w:val="en-US" w:eastAsia="zh-CN"/>
        </w:rPr>
      </w:pPr>
    </w:p>
    <w:p>
      <w:pPr>
        <w:jc w:val="left"/>
        <w:rPr>
          <w:rFonts w:hint="eastAsia" w:ascii="楷体" w:hAnsi="楷体" w:eastAsia="楷体"/>
          <w:sz w:val="28"/>
          <w:szCs w:val="32"/>
          <w:lang w:val="en-US" w:eastAsia="zh-CN"/>
        </w:rPr>
      </w:pPr>
      <w:r>
        <w:rPr>
          <w:rFonts w:hint="eastAsia" w:ascii="楷体" w:hAnsi="楷体" w:eastAsia="楷体"/>
          <w:sz w:val="28"/>
          <w:szCs w:val="32"/>
          <w:lang w:val="en-US" w:eastAsia="zh-CN"/>
        </w:rPr>
        <w:t>表2：</w:t>
      </w:r>
    </w:p>
    <w:p>
      <w:pPr>
        <w:jc w:val="center"/>
        <w:rPr>
          <w:rFonts w:hint="default" w:ascii="楷体" w:hAnsi="楷体" w:eastAsia="楷体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sz w:val="32"/>
          <w:szCs w:val="32"/>
          <w:lang w:val="en-US" w:eastAsia="zh-CN"/>
        </w:rPr>
        <w:t>多次通报未整改记录</w:t>
      </w:r>
    </w:p>
    <w:tbl>
      <w:tblPr>
        <w:tblStyle w:val="2"/>
        <w:tblW w:w="4997" w:type="pct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674"/>
        <w:gridCol w:w="747"/>
        <w:gridCol w:w="1038"/>
        <w:gridCol w:w="750"/>
        <w:gridCol w:w="2331"/>
        <w:gridCol w:w="1085"/>
        <w:gridCol w:w="1229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校区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学院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楼宇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房间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安全隐患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整改情况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隐患整改单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西城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环能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科研楼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实验台下存放丙酮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未整改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未提交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西城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环能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实验1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危化品硼酸未入柜、未上锁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未整改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未提交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西城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环能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实验1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废气瓶未及时报废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未整改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未提交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西城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环能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实验2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堆放杂物和报废气瓶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未整改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未提交</w:t>
            </w:r>
          </w:p>
        </w:tc>
      </w:tr>
    </w:tbl>
    <w:p>
      <w:pPr>
        <w:jc w:val="left"/>
        <w:rPr>
          <w:rFonts w:hint="default" w:ascii="楷体" w:hAnsi="楷体" w:eastAsia="楷体"/>
          <w:sz w:val="28"/>
          <w:szCs w:val="32"/>
          <w:lang w:val="en-US" w:eastAsia="zh-CN"/>
        </w:rPr>
      </w:pPr>
    </w:p>
    <w:p>
      <w:pPr>
        <w:jc w:val="left"/>
        <w:rPr>
          <w:rFonts w:hint="default" w:ascii="楷体" w:hAnsi="楷体" w:eastAsia="楷体"/>
          <w:sz w:val="28"/>
          <w:szCs w:val="32"/>
          <w:lang w:val="en-US" w:eastAsia="zh-CN"/>
        </w:rPr>
      </w:pPr>
    </w:p>
    <w:p>
      <w:pPr>
        <w:jc w:val="left"/>
        <w:rPr>
          <w:rFonts w:hint="eastAsia" w:ascii="楷体" w:hAnsi="楷体" w:eastAsia="楷体"/>
          <w:sz w:val="28"/>
          <w:szCs w:val="32"/>
          <w:lang w:val="en-US" w:eastAsia="zh-CN"/>
        </w:rPr>
      </w:pPr>
      <w:r>
        <w:rPr>
          <w:rFonts w:hint="eastAsia" w:ascii="楷体" w:hAnsi="楷体" w:eastAsia="楷体"/>
          <w:sz w:val="28"/>
          <w:szCs w:val="32"/>
          <w:lang w:val="en-US" w:eastAsia="zh-CN"/>
        </w:rPr>
        <w:t>表3：</w:t>
      </w:r>
    </w:p>
    <w:p>
      <w:pPr>
        <w:jc w:val="center"/>
        <w:rPr>
          <w:rFonts w:hint="default" w:ascii="楷体" w:hAnsi="楷体" w:eastAsia="楷体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sz w:val="32"/>
          <w:szCs w:val="32"/>
          <w:lang w:val="en-US" w:eastAsia="zh-CN"/>
        </w:rPr>
        <w:t>已整改隐患记录</w:t>
      </w:r>
    </w:p>
    <w:tbl>
      <w:tblPr>
        <w:tblStyle w:val="2"/>
        <w:tblW w:w="4998" w:type="pct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803"/>
        <w:gridCol w:w="979"/>
        <w:gridCol w:w="1023"/>
        <w:gridCol w:w="653"/>
        <w:gridCol w:w="3415"/>
        <w:gridCol w:w="10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校区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学院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楼宇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房间</w:t>
            </w:r>
          </w:p>
        </w:tc>
        <w:tc>
          <w:tcPr>
            <w:tcW w:w="2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安全隐患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整改情况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西城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环能学院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2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实验台下存放多瓶危化品（无水乙醇）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西城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环能学院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2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丙酮（易制毒）存放在实验台下未入柜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西城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环能学院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2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废液无标签、无托盘、敞口放置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西城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环能学院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</w:t>
            </w:r>
          </w:p>
        </w:tc>
        <w:tc>
          <w:tcPr>
            <w:tcW w:w="2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高压灭菌锅操作规程未上墙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西城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环能学院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</w:t>
            </w:r>
          </w:p>
        </w:tc>
        <w:tc>
          <w:tcPr>
            <w:tcW w:w="2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未使用气瓶无气瓶帽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西城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环能学院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</w:t>
            </w:r>
          </w:p>
        </w:tc>
        <w:tc>
          <w:tcPr>
            <w:tcW w:w="2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清理杂物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西城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环能学院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实验甲2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2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室内存在易燃物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西城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环能学院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实验甲2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2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插线板不合规（已没收）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西城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环能学院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实验甲2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2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存在两桶大体积不明成分液体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西城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环能学院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实验甲2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2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制冷剂存放不规范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西城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环能学院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实验甲2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2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杂物堆积、卫生条件差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西城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环能学院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实验甲2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2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存在不明成分化学药品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西城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环能学院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</w:t>
            </w:r>
          </w:p>
        </w:tc>
        <w:tc>
          <w:tcPr>
            <w:tcW w:w="2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存放生活用品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西城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环能学院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</w:t>
            </w:r>
          </w:p>
        </w:tc>
        <w:tc>
          <w:tcPr>
            <w:tcW w:w="2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加热电炉无厂家、无规程、无警示标识（已没收）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西城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环能学院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</w:t>
            </w:r>
          </w:p>
        </w:tc>
        <w:tc>
          <w:tcPr>
            <w:tcW w:w="2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废液存放不当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西城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环能学院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</w:t>
            </w:r>
          </w:p>
        </w:tc>
        <w:tc>
          <w:tcPr>
            <w:tcW w:w="2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无监控、无检查记录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西城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环能学院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2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存在进口化学品，未标明翻译后的具体名称和使用须知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西城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环能学院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科研楼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2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特种设备高压灭菌器无人员作业证、无检验证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大兴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学C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2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存放沙发等生活用品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西城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实验甲4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2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设备电路需进行分闸改造（已报物业）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大兴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学A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  <w:tc>
          <w:tcPr>
            <w:tcW w:w="2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实验室内存在待报废物资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大兴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学A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</w:t>
            </w:r>
          </w:p>
        </w:tc>
        <w:tc>
          <w:tcPr>
            <w:tcW w:w="2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实验室内存放大量非实验物资。   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大兴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学A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</w:t>
            </w:r>
          </w:p>
        </w:tc>
        <w:tc>
          <w:tcPr>
            <w:tcW w:w="2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实验室内存放非实验物资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西城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国发院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中法能源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未进行实验，管道里仍有压力</w:t>
            </w:r>
          </w:p>
        </w:tc>
        <w:tc>
          <w:tcPr>
            <w:tcW w:w="60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西城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国发院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中法能源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普通化学品未入柜</w:t>
            </w:r>
          </w:p>
        </w:tc>
        <w:tc>
          <w:tcPr>
            <w:tcW w:w="60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西城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国发院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中法能源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小煤气罐放在桌子上使用</w:t>
            </w:r>
          </w:p>
        </w:tc>
        <w:tc>
          <w:tcPr>
            <w:tcW w:w="60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西城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国发院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中法能源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堆放废旧设备和书</w:t>
            </w:r>
          </w:p>
        </w:tc>
        <w:tc>
          <w:tcPr>
            <w:tcW w:w="603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西城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国发院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中法能源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设备挡住配电箱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西城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国发院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中法能源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电线杂乱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已整改</w:t>
            </w:r>
          </w:p>
        </w:tc>
      </w:tr>
    </w:tbl>
    <w:p>
      <w:pPr>
        <w:jc w:val="left"/>
        <w:rPr>
          <w:rFonts w:hint="default" w:ascii="楷体" w:hAnsi="楷体" w:eastAsia="楷体"/>
          <w:sz w:val="28"/>
          <w:szCs w:val="32"/>
          <w:lang w:val="en-US" w:eastAsia="zh-CN"/>
        </w:rPr>
      </w:pPr>
    </w:p>
    <w:p>
      <w:pPr>
        <w:jc w:val="left"/>
        <w:rPr>
          <w:rFonts w:hint="default" w:ascii="楷体" w:hAnsi="楷体" w:eastAsia="楷体"/>
          <w:sz w:val="28"/>
          <w:szCs w:val="32"/>
          <w:lang w:val="en-US" w:eastAsia="zh-CN"/>
        </w:rPr>
      </w:pPr>
    </w:p>
    <w:p>
      <w:pPr>
        <w:jc w:val="left"/>
        <w:rPr>
          <w:rFonts w:hint="default" w:ascii="楷体" w:hAnsi="楷体" w:eastAsia="楷体"/>
          <w:sz w:val="28"/>
          <w:szCs w:val="32"/>
          <w:lang w:val="en-US" w:eastAsia="zh-CN"/>
        </w:rPr>
      </w:pPr>
    </w:p>
    <w:p>
      <w:pPr>
        <w:jc w:val="left"/>
        <w:rPr>
          <w:rFonts w:hint="default" w:ascii="楷体" w:hAnsi="楷体" w:eastAsia="楷体"/>
          <w:sz w:val="28"/>
          <w:szCs w:val="32"/>
          <w:lang w:val="en-US" w:eastAsia="zh-CN"/>
        </w:rPr>
      </w:pPr>
    </w:p>
    <w:p>
      <w:pPr>
        <w:jc w:val="left"/>
        <w:rPr>
          <w:rFonts w:hint="default" w:ascii="楷体" w:hAnsi="楷体" w:eastAsia="楷体"/>
          <w:sz w:val="28"/>
          <w:szCs w:val="32"/>
          <w:lang w:val="en-US" w:eastAsia="zh-CN"/>
        </w:rPr>
      </w:pPr>
    </w:p>
    <w:p>
      <w:pPr>
        <w:jc w:val="left"/>
        <w:rPr>
          <w:rFonts w:hint="default" w:ascii="楷体" w:hAnsi="楷体" w:eastAsia="楷体"/>
          <w:sz w:val="28"/>
          <w:szCs w:val="32"/>
          <w:lang w:val="en-US" w:eastAsia="zh-CN"/>
        </w:rPr>
      </w:pPr>
    </w:p>
    <w:p>
      <w:pPr>
        <w:jc w:val="left"/>
        <w:rPr>
          <w:rFonts w:hint="default" w:ascii="楷体" w:hAnsi="楷体" w:eastAsia="楷体"/>
          <w:sz w:val="28"/>
          <w:szCs w:val="32"/>
          <w:lang w:val="en-US" w:eastAsia="zh-CN"/>
        </w:rPr>
      </w:pPr>
    </w:p>
    <w:p>
      <w:pPr>
        <w:jc w:val="left"/>
        <w:rPr>
          <w:rFonts w:hint="default" w:ascii="楷体" w:hAnsi="楷体" w:eastAsia="楷体"/>
          <w:sz w:val="28"/>
          <w:szCs w:val="32"/>
          <w:lang w:val="en-US" w:eastAsia="zh-CN"/>
        </w:rPr>
      </w:pPr>
    </w:p>
    <w:p>
      <w:pPr>
        <w:jc w:val="left"/>
        <w:rPr>
          <w:rFonts w:hint="default" w:ascii="楷体" w:hAnsi="楷体" w:eastAsia="楷体"/>
          <w:sz w:val="28"/>
          <w:szCs w:val="32"/>
          <w:lang w:val="en-US" w:eastAsia="zh-CN"/>
        </w:rPr>
      </w:pPr>
    </w:p>
    <w:p>
      <w:pPr>
        <w:jc w:val="left"/>
        <w:rPr>
          <w:rFonts w:hint="default" w:ascii="楷体" w:hAnsi="楷体" w:eastAsia="楷体"/>
          <w:sz w:val="28"/>
          <w:szCs w:val="32"/>
          <w:lang w:val="en-US" w:eastAsia="zh-CN"/>
        </w:rPr>
      </w:pPr>
    </w:p>
    <w:p>
      <w:pPr>
        <w:jc w:val="left"/>
        <w:rPr>
          <w:rFonts w:hint="default" w:ascii="楷体" w:hAnsi="楷体" w:eastAsia="楷体"/>
          <w:sz w:val="28"/>
          <w:szCs w:val="32"/>
          <w:lang w:val="en-US" w:eastAsia="zh-CN"/>
        </w:rPr>
      </w:pPr>
      <w:bookmarkStart w:id="0" w:name="_GoBack"/>
      <w:bookmarkEnd w:id="0"/>
    </w:p>
    <w:p>
      <w:pPr>
        <w:jc w:val="left"/>
        <w:rPr>
          <w:rFonts w:hint="eastAsia" w:ascii="楷体" w:hAnsi="楷体" w:eastAsia="楷体"/>
          <w:sz w:val="28"/>
          <w:szCs w:val="32"/>
          <w:lang w:val="en-US" w:eastAsia="zh-CN"/>
        </w:rPr>
      </w:pPr>
      <w:r>
        <w:rPr>
          <w:rFonts w:hint="eastAsia" w:ascii="楷体" w:hAnsi="楷体" w:eastAsia="楷体"/>
          <w:sz w:val="28"/>
          <w:szCs w:val="32"/>
          <w:lang w:val="en-US" w:eastAsia="zh-CN"/>
        </w:rPr>
        <w:t>附件1：</w:t>
      </w:r>
    </w:p>
    <w:p>
      <w:pPr>
        <w:jc w:val="center"/>
        <w:rPr>
          <w:rFonts w:hint="eastAsia" w:ascii="楷体" w:hAnsi="楷体" w:eastAsia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b/>
          <w:bCs/>
          <w:sz w:val="32"/>
          <w:szCs w:val="32"/>
          <w:lang w:val="en-US" w:eastAsia="zh-CN"/>
        </w:rPr>
        <w:t>XXXX学院</w:t>
      </w:r>
    </w:p>
    <w:p>
      <w:pPr>
        <w:jc w:val="center"/>
        <w:rPr>
          <w:rFonts w:hint="eastAsia" w:ascii="楷体" w:hAnsi="楷体" w:eastAsia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b/>
          <w:bCs/>
          <w:sz w:val="32"/>
          <w:szCs w:val="32"/>
          <w:lang w:val="en-US" w:eastAsia="zh-CN"/>
        </w:rPr>
        <w:t>实验室安全隐患整改报告单</w:t>
      </w:r>
    </w:p>
    <w:p>
      <w:pPr>
        <w:jc w:val="center"/>
        <w:rPr>
          <w:rFonts w:hint="eastAsia" w:ascii="楷体" w:hAnsi="楷体" w:eastAsia="楷体"/>
          <w:b/>
          <w:bCs/>
          <w:sz w:val="32"/>
          <w:szCs w:val="32"/>
          <w:lang w:val="en-US" w:eastAsia="zh-CN"/>
        </w:rPr>
      </w:pPr>
    </w:p>
    <w:p>
      <w:pPr>
        <w:ind w:firstLine="560" w:firstLineChars="200"/>
        <w:jc w:val="both"/>
        <w:rPr>
          <w:rFonts w:hint="eastAsia" w:ascii="楷体" w:hAnsi="楷体" w:eastAsia="楷体"/>
          <w:sz w:val="28"/>
          <w:szCs w:val="32"/>
          <w:lang w:val="en-US" w:eastAsia="zh-CN"/>
        </w:rPr>
      </w:pPr>
      <w:r>
        <w:rPr>
          <w:rFonts w:hint="eastAsia" w:ascii="楷体" w:hAnsi="楷体" w:eastAsia="楷体"/>
          <w:sz w:val="28"/>
          <w:szCs w:val="32"/>
          <w:lang w:val="en-US" w:eastAsia="zh-CN"/>
        </w:rPr>
        <w:t>针对xx年xx期安全检查通报，我单位组织各部门、相关负责人制定XXX整改方案，整改措施及整改方案如下：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0"/>
        <w:gridCol w:w="4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jc w:val="both"/>
              <w:rPr>
                <w:rFonts w:hint="default" w:ascii="楷体" w:hAnsi="楷体" w:eastAsia="楷体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32"/>
                <w:vertAlign w:val="baseline"/>
                <w:lang w:val="en-US" w:eastAsia="zh-CN"/>
              </w:rPr>
              <w:t>通报问题：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0" w:type="dxa"/>
          </w:tcPr>
          <w:p>
            <w:pPr>
              <w:jc w:val="both"/>
              <w:rPr>
                <w:rFonts w:hint="default" w:ascii="楷体" w:hAnsi="楷体" w:eastAsia="楷体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32"/>
                <w:vertAlign w:val="baseline"/>
                <w:lang w:val="en-US" w:eastAsia="zh-CN"/>
              </w:rPr>
              <w:t>1、通报房间号</w:t>
            </w:r>
          </w:p>
        </w:tc>
        <w:tc>
          <w:tcPr>
            <w:tcW w:w="4412" w:type="dxa"/>
          </w:tcPr>
          <w:p>
            <w:pPr>
              <w:jc w:val="both"/>
              <w:rPr>
                <w:rFonts w:hint="default" w:ascii="楷体" w:hAnsi="楷体" w:eastAsia="楷体"/>
                <w:sz w:val="28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0" w:type="dxa"/>
          </w:tcPr>
          <w:p>
            <w:pPr>
              <w:jc w:val="both"/>
              <w:rPr>
                <w:rFonts w:hint="default" w:ascii="楷体" w:hAnsi="楷体" w:eastAsia="楷体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32"/>
                <w:vertAlign w:val="baseline"/>
                <w:lang w:val="en-US" w:eastAsia="zh-CN"/>
              </w:rPr>
              <w:t>2、整改措施</w:t>
            </w:r>
          </w:p>
        </w:tc>
        <w:tc>
          <w:tcPr>
            <w:tcW w:w="4412" w:type="dxa"/>
          </w:tcPr>
          <w:p>
            <w:pPr>
              <w:jc w:val="both"/>
              <w:rPr>
                <w:rFonts w:hint="default" w:ascii="楷体" w:hAnsi="楷体" w:eastAsia="楷体"/>
                <w:sz w:val="28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0" w:type="dxa"/>
          </w:tcPr>
          <w:p>
            <w:pPr>
              <w:jc w:val="both"/>
              <w:rPr>
                <w:rFonts w:hint="default" w:ascii="楷体" w:hAnsi="楷体" w:eastAsia="楷体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32"/>
                <w:vertAlign w:val="baseline"/>
                <w:lang w:val="en-US" w:eastAsia="zh-CN"/>
              </w:rPr>
              <w:t>3、整改前情况（可附图）</w:t>
            </w:r>
          </w:p>
        </w:tc>
        <w:tc>
          <w:tcPr>
            <w:tcW w:w="4412" w:type="dxa"/>
          </w:tcPr>
          <w:p>
            <w:pPr>
              <w:jc w:val="both"/>
              <w:rPr>
                <w:rFonts w:hint="default" w:ascii="楷体" w:hAnsi="楷体" w:eastAsia="楷体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32"/>
                <w:vertAlign w:val="baseline"/>
                <w:lang w:val="en-US" w:eastAsia="zh-CN"/>
              </w:rPr>
              <w:t>整改后情况（可附图）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0" w:type="dxa"/>
          </w:tcPr>
          <w:p>
            <w:pPr>
              <w:jc w:val="both"/>
              <w:rPr>
                <w:rFonts w:hint="default" w:ascii="楷体" w:hAnsi="楷体" w:eastAsia="楷体"/>
                <w:sz w:val="28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412" w:type="dxa"/>
          </w:tcPr>
          <w:p>
            <w:pPr>
              <w:jc w:val="both"/>
              <w:rPr>
                <w:rFonts w:hint="default" w:ascii="楷体" w:hAnsi="楷体" w:eastAsia="楷体"/>
                <w:sz w:val="28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0" w:type="dxa"/>
          </w:tcPr>
          <w:p>
            <w:pPr>
              <w:jc w:val="both"/>
              <w:rPr>
                <w:rFonts w:hint="default" w:ascii="楷体" w:hAnsi="楷体" w:eastAsia="楷体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32"/>
                <w:vertAlign w:val="baseline"/>
                <w:lang w:val="en-US" w:eastAsia="zh-CN"/>
              </w:rPr>
              <w:t>（此表可增行）</w:t>
            </w:r>
          </w:p>
        </w:tc>
        <w:tc>
          <w:tcPr>
            <w:tcW w:w="4412" w:type="dxa"/>
          </w:tcPr>
          <w:p>
            <w:pPr>
              <w:jc w:val="both"/>
              <w:rPr>
                <w:rFonts w:hint="default" w:ascii="楷体" w:hAnsi="楷体" w:eastAsia="楷体"/>
                <w:sz w:val="28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ind w:firstLine="560" w:firstLineChars="200"/>
        <w:jc w:val="both"/>
        <w:rPr>
          <w:rFonts w:hint="default" w:ascii="楷体" w:hAnsi="楷体" w:eastAsia="楷体"/>
          <w:sz w:val="28"/>
          <w:szCs w:val="32"/>
          <w:lang w:val="en-US" w:eastAsia="zh-CN"/>
        </w:rPr>
      </w:pPr>
    </w:p>
    <w:p>
      <w:pPr>
        <w:jc w:val="both"/>
        <w:rPr>
          <w:rFonts w:hint="default" w:ascii="楷体" w:hAnsi="楷体" w:eastAsia="楷体"/>
          <w:sz w:val="28"/>
          <w:szCs w:val="32"/>
          <w:lang w:val="en-US" w:eastAsia="zh-CN"/>
        </w:rPr>
      </w:pPr>
      <w:r>
        <w:rPr>
          <w:rFonts w:hint="eastAsia" w:ascii="楷体" w:hAnsi="楷体" w:eastAsia="楷体"/>
          <w:sz w:val="28"/>
          <w:szCs w:val="32"/>
          <w:lang w:val="en-US" w:eastAsia="zh-CN"/>
        </w:rPr>
        <w:t xml:space="preserve">                                 </w:t>
      </w:r>
    </w:p>
    <w:p>
      <w:pPr>
        <w:ind w:firstLine="560" w:firstLineChars="200"/>
        <w:jc w:val="right"/>
        <w:rPr>
          <w:rFonts w:hint="eastAsia" w:ascii="楷体" w:hAnsi="楷体" w:eastAsia="楷体"/>
          <w:sz w:val="28"/>
          <w:szCs w:val="32"/>
          <w:lang w:val="en-US" w:eastAsia="zh-CN"/>
        </w:rPr>
      </w:pPr>
      <w:r>
        <w:rPr>
          <w:rFonts w:hint="eastAsia" w:ascii="楷体" w:hAnsi="楷体" w:eastAsia="楷体"/>
          <w:sz w:val="28"/>
          <w:szCs w:val="32"/>
          <w:lang w:val="en-US" w:eastAsia="zh-CN"/>
        </w:rPr>
        <w:t xml:space="preserve">实验室负责人（签字）                                        </w:t>
      </w:r>
    </w:p>
    <w:p>
      <w:pPr>
        <w:ind w:firstLine="560" w:firstLineChars="200"/>
        <w:jc w:val="right"/>
        <w:rPr>
          <w:rFonts w:hint="eastAsia" w:ascii="楷体" w:hAnsi="楷体" w:eastAsia="楷体"/>
          <w:sz w:val="28"/>
          <w:szCs w:val="32"/>
          <w:lang w:val="en-US" w:eastAsia="zh-CN"/>
        </w:rPr>
      </w:pPr>
      <w:r>
        <w:rPr>
          <w:rFonts w:hint="eastAsia" w:ascii="楷体" w:hAnsi="楷体" w:eastAsia="楷体"/>
          <w:sz w:val="28"/>
          <w:szCs w:val="32"/>
          <w:lang w:val="en-US" w:eastAsia="zh-CN"/>
        </w:rPr>
        <w:t xml:space="preserve"> XXXX学院（盖章）</w:t>
      </w:r>
    </w:p>
    <w:p>
      <w:pPr>
        <w:ind w:firstLine="560" w:firstLineChars="200"/>
        <w:jc w:val="right"/>
        <w:rPr>
          <w:rFonts w:hint="default" w:ascii="楷体" w:hAnsi="楷体" w:eastAsia="楷体"/>
          <w:sz w:val="28"/>
          <w:szCs w:val="32"/>
          <w:lang w:val="en-US" w:eastAsia="zh-CN"/>
        </w:rPr>
      </w:pPr>
      <w:r>
        <w:rPr>
          <w:rFonts w:hint="eastAsia" w:ascii="楷体" w:hAnsi="楷体" w:eastAsia="楷体"/>
          <w:sz w:val="28"/>
          <w:szCs w:val="32"/>
          <w:lang w:val="en-US" w:eastAsia="zh-CN"/>
        </w:rPr>
        <w:t xml:space="preserve">年   月   日 </w:t>
      </w:r>
    </w:p>
    <w:p>
      <w:pPr>
        <w:jc w:val="left"/>
        <w:rPr>
          <w:rFonts w:hint="eastAsia" w:ascii="楷体" w:hAnsi="楷体" w:eastAsia="楷体"/>
          <w:sz w:val="28"/>
          <w:szCs w:val="32"/>
          <w:lang w:val="en-US" w:eastAsia="zh-CN"/>
        </w:rPr>
      </w:pPr>
    </w:p>
    <w:p>
      <w:pPr>
        <w:jc w:val="left"/>
        <w:rPr>
          <w:rFonts w:hint="default" w:ascii="楷体" w:hAnsi="楷体" w:eastAsia="楷体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71613D"/>
    <w:rsid w:val="19B26330"/>
    <w:rsid w:val="1BF06014"/>
    <w:rsid w:val="1E71613D"/>
    <w:rsid w:val="1E8F3403"/>
    <w:rsid w:val="21BE6583"/>
    <w:rsid w:val="23C70972"/>
    <w:rsid w:val="33281B72"/>
    <w:rsid w:val="37471F02"/>
    <w:rsid w:val="43EE45EB"/>
    <w:rsid w:val="45A869F3"/>
    <w:rsid w:val="537A390F"/>
    <w:rsid w:val="69A669A4"/>
    <w:rsid w:val="6D6C1F8A"/>
    <w:rsid w:val="7515187F"/>
    <w:rsid w:val="7ED0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1" Type="http://schemas.openxmlformats.org/officeDocument/2006/relationships/fontTable" Target="fontTable.xml"/><Relationship Id="rId30" Type="http://schemas.openxmlformats.org/officeDocument/2006/relationships/customXml" Target="../customXml/item1.xml"/><Relationship Id="rId3" Type="http://schemas.openxmlformats.org/officeDocument/2006/relationships/theme" Target="theme/theme1.xml"/><Relationship Id="rId29" Type="http://schemas.openxmlformats.org/officeDocument/2006/relationships/image" Target="media/image26.jpeg"/><Relationship Id="rId28" Type="http://schemas.openxmlformats.org/officeDocument/2006/relationships/image" Target="media/image25.jpe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jpe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2021-05-07T08:43:00Z</dcterms:created>
  <dc:creator>赵子彦</dc:creator>
  <cp:lastModifiedBy>赵子彦</cp:lastModifiedBy>
  <dcterms:modified xsi:type="dcterms:W3CDTF">2021-05-27T11:35:17Z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24E6B79FBE7B4993B5E6F6C0353F9BC6</vt:lpwstr>
  </property>
</Properties>
</file>