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实验室安全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  <w:lang w:val="en-US" w:eastAsia="zh-CN"/>
        </w:rPr>
        <w:t>检查</w:t>
      </w:r>
      <w:r>
        <w:rPr>
          <w:rFonts w:hint="eastAsia" w:ascii="楷体" w:hAnsi="楷体" w:eastAsia="楷体" w:cs="楷体"/>
          <w:color w:val="FF0000"/>
          <w:sz w:val="72"/>
          <w:szCs w:val="72"/>
          <w:highlight w:val="none"/>
        </w:rPr>
        <w:t>通报</w:t>
      </w:r>
    </w:p>
    <w:p>
      <w:pPr>
        <w:jc w:val="center"/>
        <w:rPr>
          <w:rFonts w:hint="eastAsia" w:ascii="楷体" w:hAnsi="楷体" w:eastAsia="楷体" w:cs="楷体"/>
          <w:color w:val="FF0000"/>
          <w:sz w:val="24"/>
          <w:szCs w:val="24"/>
          <w:highlight w:val="none"/>
        </w:rPr>
      </w:pPr>
    </w:p>
    <w:p>
      <w:pPr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w:t>北京建筑大学</w:t>
      </w:r>
      <w:r>
        <w:rPr>
          <w:rFonts w:ascii="楷体" w:hAnsi="楷体" w:eastAsia="楷体"/>
          <w:sz w:val="24"/>
          <w:szCs w:val="24"/>
          <w:highlight w:val="none"/>
        </w:rPr>
        <w:t xml:space="preserve"> 国有资产与实验室管理处        〔20</w:t>
      </w:r>
      <w:r>
        <w:rPr>
          <w:rFonts w:hint="eastAsia" w:ascii="楷体" w:hAnsi="楷体" w:eastAsia="楷体"/>
          <w:sz w:val="24"/>
          <w:szCs w:val="24"/>
          <w:highlight w:val="none"/>
        </w:rPr>
        <w:t>21</w:t>
      </w:r>
      <w:r>
        <w:rPr>
          <w:rFonts w:ascii="楷体" w:hAnsi="楷体" w:eastAsia="楷体"/>
          <w:sz w:val="24"/>
          <w:szCs w:val="24"/>
          <w:highlight w:val="none"/>
        </w:rPr>
        <w:t>〕第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15</w:t>
      </w:r>
      <w:r>
        <w:rPr>
          <w:rFonts w:ascii="楷体" w:hAnsi="楷体" w:eastAsia="楷体"/>
          <w:sz w:val="24"/>
          <w:szCs w:val="24"/>
          <w:highlight w:val="none"/>
        </w:rPr>
        <w:t>期，总第</w:t>
      </w:r>
      <w:r>
        <w:rPr>
          <w:rFonts w:hint="eastAsia" w:ascii="楷体" w:hAnsi="楷体" w:eastAsia="楷体"/>
          <w:sz w:val="24"/>
          <w:szCs w:val="24"/>
          <w:highlight w:val="none"/>
          <w:lang w:val="en-US" w:eastAsia="zh-CN"/>
        </w:rPr>
        <w:t>21</w:t>
      </w:r>
      <w:r>
        <w:rPr>
          <w:rFonts w:ascii="楷体" w:hAnsi="楷体" w:eastAsia="楷体"/>
          <w:sz w:val="24"/>
          <w:szCs w:val="24"/>
          <w:highlight w:val="none"/>
        </w:rPr>
        <w:t>期</w:t>
      </w:r>
    </w:p>
    <w:p>
      <w:pPr>
        <w:tabs>
          <w:tab w:val="right" w:pos="8306"/>
        </w:tabs>
        <w:jc w:val="left"/>
        <w:rPr>
          <w:rFonts w:ascii="楷体" w:hAnsi="楷体" w:eastAsia="楷体"/>
          <w:sz w:val="24"/>
          <w:szCs w:val="24"/>
          <w:highlight w:val="none"/>
        </w:rPr>
      </w:pPr>
      <w:r>
        <w:rPr>
          <w:rFonts w:hint="eastAsia" w:ascii="楷体" w:hAnsi="楷体" w:eastAsia="楷体"/>
          <w:sz w:val="24"/>
          <w:szCs w:val="24"/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74930</wp:posOffset>
                </wp:positionV>
                <wp:extent cx="5260975" cy="0"/>
                <wp:effectExtent l="0" t="0" r="0" b="0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0975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1.75pt;margin-top:5.9pt;height:0pt;width:414.25pt;z-index:251659264;mso-width-relative:page;mso-height-relative:page;" filled="f" stroked="t" coordsize="21600,21600" o:gfxdata="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zJcD1tYAAAAHAQAADwAAAAAAAAABACAAAAAiAAAAZHJzL2Rvd25yZXYueG1sUEsBAhQA&#10;FAAAAAgAh07iQAM8CCL0AQAA5gMAAA4AAAAAAAAAAQAgAAAAJQEAAGRycy9lMm9Eb2MueG1sUEsF&#10;BgAAAAAGAAYAWQEAAIsFAAAAAA==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楷体" w:hAnsi="楷体" w:eastAsia="楷体"/>
          <w:sz w:val="24"/>
          <w:szCs w:val="24"/>
          <w:highlight w:val="none"/>
        </w:rPr>
        <w:tab/>
      </w:r>
    </w:p>
    <w:p>
      <w:pPr>
        <w:tabs>
          <w:tab w:val="right" w:pos="8306"/>
        </w:tabs>
        <w:jc w:val="left"/>
        <w:rPr>
          <w:rFonts w:ascii="楷体" w:hAnsi="楷体" w:eastAsia="楷体"/>
          <w:sz w:val="22"/>
          <w:highlight w:val="none"/>
        </w:rPr>
      </w:pPr>
    </w:p>
    <w:p>
      <w:pPr>
        <w:tabs>
          <w:tab w:val="right" w:pos="8306"/>
        </w:tabs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检查时间：2021年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等线" w:hAnsi="等线" w:eastAsia="等线" w:cs="等线"/>
          <w:sz w:val="28"/>
          <w:szCs w:val="28"/>
          <w:highlight w:val="none"/>
        </w:rPr>
        <w:t>月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16日—18日</w:t>
      </w:r>
    </w:p>
    <w:p>
      <w:pPr>
        <w:tabs>
          <w:tab w:val="right" w:pos="8306"/>
        </w:tabs>
        <w:ind w:left="1400" w:hanging="1400" w:hangingChars="500"/>
        <w:rPr>
          <w:rFonts w:hint="default" w:ascii="等线" w:hAnsi="等线" w:eastAsia="等线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检查范围：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建筑学院、土木学院、环能学院、电信学院、经管学院、测绘学院、机电学院、人文学院、理学院、工程中心</w:t>
      </w:r>
    </w:p>
    <w:p>
      <w:pPr>
        <w:ind w:left="1400" w:hanging="1400" w:hangingChars="500"/>
        <w:jc w:val="left"/>
        <w:rPr>
          <w:rFonts w:hint="default" w:ascii="等线" w:hAnsi="等线" w:eastAsia="等线" w:cs="等线"/>
          <w:sz w:val="28"/>
          <w:szCs w:val="28"/>
          <w:highlight w:val="none"/>
          <w:lang w:val="en-US"/>
        </w:rPr>
      </w:pPr>
      <w:r>
        <w:rPr>
          <w:rFonts w:hint="eastAsia" w:cs="等线"/>
          <w:sz w:val="28"/>
          <w:szCs w:val="28"/>
          <w:highlight w:val="none"/>
          <w:lang w:val="en-US" w:eastAsia="zh-CN"/>
        </w:rPr>
        <w:t>检查内容：实验室安全检查、往期安全隐患复查、二级单位实验室安全相关制度文件和自查记录检查</w:t>
      </w:r>
    </w:p>
    <w:p>
      <w:pPr>
        <w:jc w:val="left"/>
        <w:rPr>
          <w:rFonts w:hint="default" w:cs="等线"/>
          <w:sz w:val="28"/>
          <w:szCs w:val="28"/>
          <w:highlight w:val="none"/>
          <w:lang w:val="en-US" w:eastAsia="zh-CN"/>
        </w:rPr>
      </w:pPr>
      <w:r>
        <w:rPr>
          <w:rFonts w:hint="eastAsia" w:ascii="等线" w:hAnsi="等线" w:eastAsia="等线" w:cs="等线"/>
          <w:sz w:val="28"/>
          <w:szCs w:val="28"/>
          <w:highlight w:val="none"/>
        </w:rPr>
        <w:t>检查工作人员：</w:t>
      </w:r>
      <w:r>
        <w:rPr>
          <w:rFonts w:hint="eastAsia" w:cs="等线"/>
          <w:sz w:val="28"/>
          <w:szCs w:val="28"/>
          <w:highlight w:val="none"/>
          <w:lang w:val="en-US" w:eastAsia="zh-CN"/>
        </w:rPr>
        <w:t>刘蔚、焦驰宇、王梦、赵子彦</w:t>
      </w:r>
    </w:p>
    <w:p>
      <w:pPr>
        <w:jc w:val="left"/>
        <w:rPr>
          <w:rFonts w:hint="eastAsia" w:ascii="楷体" w:hAnsi="楷体" w:eastAsia="楷体" w:cs="楷体"/>
          <w:sz w:val="28"/>
          <w:szCs w:val="28"/>
          <w:highlight w:val="none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各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二级单位</w:t>
      </w:r>
      <w:r>
        <w:rPr>
          <w:rFonts w:hint="eastAsia" w:ascii="楷体" w:hAnsi="楷体" w:eastAsia="楷体" w:cs="楷体"/>
          <w:sz w:val="28"/>
          <w:szCs w:val="28"/>
          <w:highlight w:val="none"/>
        </w:rPr>
        <w:t>：</w:t>
      </w:r>
    </w:p>
    <w:p>
      <w:pPr>
        <w:ind w:firstLine="560" w:firstLineChars="200"/>
        <w:jc w:val="both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</w:rPr>
        <w:t>为</w:t>
      </w: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确保实验室安全整改得到有效落实、切实保障学校安全稳定运行，国资处于7月16日至18日对两校区实验室进行了安全检查和往期隐患整改情况复查。同时根据《关于加强二级单位实验室安全自查自纠工作的通知》（国资字〔2021〕25号）的要求，对二级单位实验室管理制度、安全教育记录进行检查并对安全隐患自查自纠情况进行汇总备案。</w:t>
      </w:r>
    </w:p>
    <w:p>
      <w:pPr>
        <w:ind w:firstLine="560" w:firstLineChars="200"/>
        <w:jc w:val="both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检查发现，二级单位实验室制度文件、安全隐患自查记录和安全教育培训记录缺失问题较为突出，仅建筑学院和经管学院提交完整制度文件和各项记录。请各单位在今后的实验室安全管理工作中积极完善管理制度、开展安全教育培训和隐患自查自纠，同时要做好记录备查。</w:t>
      </w:r>
    </w:p>
    <w:p>
      <w:pPr>
        <w:ind w:firstLine="560" w:firstLineChars="200"/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现将新增隐患列于表1，上期隐患整改情况列于表2，请相关实验室高度重视未整改隐患，尽快提交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highlight w:val="none"/>
          <w:lang w:val="en-US" w:eastAsia="zh-CN"/>
        </w:rPr>
        <w:t>《北京建筑大学实验室安全隐患整改报告单》（附件1）并切实落实整改措施。其他实验室引以为鉴，杜绝出现类似安全隐患。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right"/>
        <w:rPr>
          <w:rFonts w:hint="default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国有资产与实验室管理处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  <w:t>2021年7月20日</w:t>
      </w:r>
    </w:p>
    <w:p>
      <w:pPr>
        <w:jc w:val="right"/>
        <w:rPr>
          <w:rFonts w:hint="eastAsia" w:ascii="楷体" w:hAnsi="楷体" w:eastAsia="楷体" w:cs="楷体"/>
          <w:sz w:val="28"/>
          <w:szCs w:val="28"/>
          <w:highlight w:val="none"/>
          <w:lang w:val="en-US" w:eastAsia="zh-CN"/>
        </w:rPr>
      </w:pPr>
    </w:p>
    <w:p>
      <w:pPr>
        <w:jc w:val="left"/>
        <w:rPr>
          <w:rFonts w:ascii="楷体" w:hAnsi="楷体" w:eastAsia="楷体"/>
          <w:sz w:val="28"/>
          <w:szCs w:val="32"/>
          <w:highlight w:val="none"/>
        </w:rPr>
      </w:pPr>
      <w:r>
        <w:rPr>
          <w:rFonts w:hint="eastAsia" w:ascii="楷体" w:hAnsi="楷体" w:eastAsia="楷体"/>
          <w:sz w:val="28"/>
          <w:szCs w:val="32"/>
          <w:highlight w:val="none"/>
        </w:rPr>
        <w:t>表1：</w:t>
      </w:r>
    </w:p>
    <w:p>
      <w:pPr>
        <w:jc w:val="center"/>
        <w:rPr>
          <w:rFonts w:ascii="楷体" w:hAnsi="楷体" w:eastAsia="楷体"/>
          <w:sz w:val="32"/>
          <w:szCs w:val="32"/>
          <w:highlight w:val="none"/>
        </w:rPr>
      </w:pPr>
      <w:r>
        <w:rPr>
          <w:rFonts w:hint="eastAsia" w:ascii="楷体" w:hAnsi="楷体" w:eastAsia="楷体"/>
          <w:sz w:val="32"/>
          <w:szCs w:val="32"/>
          <w:highlight w:val="none"/>
        </w:rPr>
        <w:t>实验室安全检查记录</w:t>
      </w:r>
    </w:p>
    <w:tbl>
      <w:tblPr>
        <w:tblStyle w:val="2"/>
        <w:tblW w:w="8760" w:type="dxa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706"/>
        <w:gridCol w:w="962"/>
        <w:gridCol w:w="794"/>
        <w:gridCol w:w="979"/>
        <w:gridCol w:w="1359"/>
        <w:gridCol w:w="1147"/>
        <w:gridCol w:w="1165"/>
        <w:gridCol w:w="10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房间号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整改要求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复查时间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隐患照片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学校检查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岩土楼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实验室未锁门无人值守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岩土楼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门口杂物堵塞消防通道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5" name="图片 5" descr="7cc478a2089c2c11cc11819bdd083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cc478a2089c2c11cc11819bdd083f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学E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B114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恒温恒湿养护箱漏水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6" name="图片 6" descr="80709eb844adf61d806560b12814d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0709eb844adf61d806560b12814d57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学E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B127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观察窗遮挡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7" name="图片 7" descr="bc6b65ab93a70597bb169f6227fbf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c6b65ab93a70597bb169f6227fbff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检查期间学院未掌握全部实验室钥匙门禁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B122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  <w:t>暂停使用期间未锁门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插线板老化、不防水、非国标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8" name="图片 8" descr="1ea7fe586a1dc664d3ca454b49a24c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1ea7fe586a1dc664d3ca454b49a24c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实验室无人值守时未关闭电源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不间断运行设备未留巡视或值班人员联系方式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学B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490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无气瓶帽、无使用状态标识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9" name="图片 9" descr="477812f91b7d137d2ce446d050fb4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477812f91b7d137d2ce446d050fb4a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建材楼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天台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灭火器锈蚀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立即整改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2021.8.2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  <w:drawing>
                <wp:inline distT="0" distB="0" distL="114300" distR="114300">
                  <wp:extent cx="507365" cy="676275"/>
                  <wp:effectExtent l="0" t="0" r="6985" b="9525"/>
                  <wp:docPr id="12" name="图片 12" descr="dd860a3d5fa5d35bff452f7ac3171b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d860a3d5fa5d35bff452f7ac3171b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365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学院自查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有漏雨现象，已向物业保修多次未落实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建筑学院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教4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实验室门简陋单薄存在防盗隐患，申请更换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213、220、224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存放药品冰箱非防爆冰箱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220、222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墙体插座距离实验台较远（待物业改电）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211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申请更换排风系统、门窗等为防爆级别，并配备相应品类药品柜等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科研楼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211、213、215、217、220、222、224、226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申请将实验室门锁更换成刷卡、面孔及指纹识别门禁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学D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317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有破旧木箱木柜（已提交报废申请待审批）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学E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B112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养护箱底部有漏水点，造成地面湿滑，易滑倒（已停止使用，已联系厂家维修）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学E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B112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洗手池堵塞（已制定洗手池下水系统修改方案，需要和物业沟通）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大兴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学E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B108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天花板掉灰（7月13日已在“接诉即办”报修，有师傅来把天花板上即将掉落的抹灰层铲除了。已联系了北建大物业，7月底来师傅补抹灰层，恢复原状。）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108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实验室只有一个安全出口（已与基建处沟通确定施工方案）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2"/>
                <w:sz w:val="18"/>
                <w:szCs w:val="18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土木学院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实验1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107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实验大厅只有一个安全出口（已与基建处沟通确定施工方案）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有条件整改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eastAsia="zh-CN"/>
              </w:rPr>
            </w:pP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>表2：</w:t>
      </w:r>
    </w:p>
    <w:p>
      <w:pPr>
        <w:jc w:val="center"/>
        <w:rPr>
          <w:rFonts w:hint="default" w:ascii="楷体" w:hAnsi="楷体" w:eastAsia="楷体"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32"/>
          <w:szCs w:val="32"/>
          <w:highlight w:val="none"/>
          <w:lang w:val="en-US" w:eastAsia="zh-CN"/>
        </w:rPr>
        <w:t>上期隐患整改情况</w:t>
      </w:r>
    </w:p>
    <w:tbl>
      <w:tblPr>
        <w:tblStyle w:val="2"/>
        <w:tblW w:w="4998" w:type="pct"/>
        <w:tblInd w:w="0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7"/>
        <w:gridCol w:w="803"/>
        <w:gridCol w:w="979"/>
        <w:gridCol w:w="1198"/>
        <w:gridCol w:w="1030"/>
        <w:gridCol w:w="2863"/>
        <w:gridCol w:w="1029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校区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楼宇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房间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安全隐患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整改情况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土木学院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岩土楼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112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灭火器与其他杂物混放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385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设备堵塞消防通道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411|413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三氯化铁（危化）与普通化学品混放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学B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411|413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实验垃圾乱扔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105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普通冰箱存放乙腈（易挥发、危化）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101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杂物堆积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101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插线板与水距离近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108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溶液无标签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108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实验垃圾乱扔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201-206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观察窗遮挡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需更换玻璃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208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危废和试剂混存、危化和普通化学品混存、固液混存、酸碱混存、氧化剂还原剂混存、试剂和杂物混存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208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管制类盐酸、高锰酸钾未存入专用化学品柜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208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出入库记录、使用记录混乱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209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高温设备缺少操作规程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302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氢氧化钠、氯化铜（危化品）与普通化学品混存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雨水楼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降雨大厅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废液储存不规范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224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管制类化学品未上锁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科研楼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219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通风橱停用但未断电（需联系物业处理）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待改电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科研楼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220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夜间运行实验室缺少22：0-5：00巡查记录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实验2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405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夜间运行实验室缺少22：0-5：00巡查记录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实验2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405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缺少氧气报警器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实验2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409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插线板非标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大兴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机电学院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学C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115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lang w:val="en-US" w:eastAsia="zh-CN"/>
              </w:rPr>
              <w:t>消防通道堵塞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电信学院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实验1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309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消防通道堵塞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已整改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西城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环能学院</w:t>
            </w:r>
          </w:p>
        </w:tc>
        <w:tc>
          <w:tcPr>
            <w:tcW w:w="7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实验2</w:t>
            </w:r>
          </w:p>
        </w:tc>
        <w:tc>
          <w:tcPr>
            <w:tcW w:w="6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6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堆放杂物和报废气瓶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待清运</w:t>
            </w:r>
          </w:p>
        </w:tc>
      </w:tr>
    </w:tbl>
    <w:p>
      <w:pPr>
        <w:jc w:val="lef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lef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>附件1：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highlight w:val="none"/>
          <w:lang w:val="en-US" w:eastAsia="zh-CN"/>
        </w:rPr>
        <w:t>XXXX学院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b/>
          <w:bCs/>
          <w:sz w:val="32"/>
          <w:szCs w:val="32"/>
          <w:highlight w:val="none"/>
          <w:lang w:val="en-US" w:eastAsia="zh-CN"/>
        </w:rPr>
        <w:t>实验室安全隐患整改报告单</w:t>
      </w:r>
    </w:p>
    <w:p>
      <w:pPr>
        <w:jc w:val="center"/>
        <w:rPr>
          <w:rFonts w:hint="eastAsia" w:ascii="楷体" w:hAnsi="楷体" w:eastAsia="楷体"/>
          <w:b/>
          <w:bCs/>
          <w:sz w:val="32"/>
          <w:szCs w:val="32"/>
          <w:highlight w:val="none"/>
          <w:lang w:val="en-US" w:eastAsia="zh-CN"/>
        </w:rPr>
      </w:pPr>
    </w:p>
    <w:p>
      <w:pPr>
        <w:ind w:firstLine="560" w:firstLineChars="200"/>
        <w:jc w:val="both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>针对xx年xx期安全检查通报，我单位组织各部门、相关负责人制定XXX整改方案，整改措施及整改方案如下：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0"/>
        <w:gridCol w:w="4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2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通报问题：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1、通报房间号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2、整改措施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3、整改前情况（可附图）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整改后情况（可附图）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10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  <w:t>（此表可增行）</w:t>
            </w:r>
          </w:p>
        </w:tc>
        <w:tc>
          <w:tcPr>
            <w:tcW w:w="4412" w:type="dxa"/>
          </w:tcPr>
          <w:p>
            <w:pPr>
              <w:jc w:val="both"/>
              <w:rPr>
                <w:rFonts w:hint="default" w:ascii="楷体" w:hAnsi="楷体" w:eastAsia="楷体"/>
                <w:sz w:val="28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ind w:firstLine="560" w:firstLineChars="200"/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</w:p>
    <w:p>
      <w:pPr>
        <w:jc w:val="both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实验室负责人（签字）                                        </w:t>
      </w:r>
    </w:p>
    <w:p>
      <w:pPr>
        <w:ind w:firstLine="560" w:firstLineChars="200"/>
        <w:jc w:val="right"/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 XXXX学院（盖章）</w:t>
      </w:r>
    </w:p>
    <w:p>
      <w:pPr>
        <w:ind w:firstLine="560" w:firstLineChars="200"/>
        <w:jc w:val="right"/>
        <w:rPr>
          <w:rFonts w:hint="default" w:ascii="楷体" w:hAnsi="楷体" w:eastAsia="楷体"/>
          <w:sz w:val="28"/>
          <w:szCs w:val="32"/>
          <w:highlight w:val="none"/>
          <w:lang w:val="en-US" w:eastAsia="zh-CN"/>
        </w:rPr>
      </w:pPr>
      <w:r>
        <w:rPr>
          <w:rFonts w:hint="eastAsia" w:ascii="楷体" w:hAnsi="楷体" w:eastAsia="楷体"/>
          <w:sz w:val="28"/>
          <w:szCs w:val="32"/>
          <w:highlight w:val="none"/>
          <w:lang w:val="en-US" w:eastAsia="zh-CN"/>
        </w:rPr>
        <w:t xml:space="preserve">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1613D"/>
    <w:rsid w:val="04762130"/>
    <w:rsid w:val="04E63198"/>
    <w:rsid w:val="0717727A"/>
    <w:rsid w:val="0AC0375B"/>
    <w:rsid w:val="0E387FF2"/>
    <w:rsid w:val="10FD107F"/>
    <w:rsid w:val="13555AF3"/>
    <w:rsid w:val="164A1DB7"/>
    <w:rsid w:val="19B26330"/>
    <w:rsid w:val="1B313343"/>
    <w:rsid w:val="1BF06014"/>
    <w:rsid w:val="1C5F62D8"/>
    <w:rsid w:val="1E71613D"/>
    <w:rsid w:val="1E8F3403"/>
    <w:rsid w:val="21BE6583"/>
    <w:rsid w:val="23C70972"/>
    <w:rsid w:val="250A2143"/>
    <w:rsid w:val="25E438E8"/>
    <w:rsid w:val="269936B5"/>
    <w:rsid w:val="2BA61539"/>
    <w:rsid w:val="302A31A4"/>
    <w:rsid w:val="315248EC"/>
    <w:rsid w:val="33281B72"/>
    <w:rsid w:val="35575444"/>
    <w:rsid w:val="37471F02"/>
    <w:rsid w:val="42183BB4"/>
    <w:rsid w:val="43EE45EB"/>
    <w:rsid w:val="45A869F3"/>
    <w:rsid w:val="47F20AEF"/>
    <w:rsid w:val="4CC865C5"/>
    <w:rsid w:val="537A390F"/>
    <w:rsid w:val="55906A16"/>
    <w:rsid w:val="5DE62F9D"/>
    <w:rsid w:val="69A669A4"/>
    <w:rsid w:val="6D6C1F8A"/>
    <w:rsid w:val="7515187F"/>
    <w:rsid w:val="78370DF4"/>
    <w:rsid w:val="7ED0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2021-05-07T08:43:00Z</dcterms:created>
  <dc:creator>赵子彦</dc:creator>
  <cp:lastModifiedBy>赵子彦</cp:lastModifiedBy>
  <dcterms:modified xsi:type="dcterms:W3CDTF">2021-07-21T01:46:33Z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2E422DC543DB40FB8ACCC075142B81F9</vt:lpwstr>
  </property>
</Properties>
</file>