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26" w:rsidRPr="00BE0E26" w:rsidRDefault="00BE0E26" w:rsidP="00BE0E26">
      <w:pPr>
        <w:widowControl/>
        <w:shd w:val="clear" w:color="auto" w:fill="FFFFFF"/>
        <w:spacing w:line="420" w:lineRule="atLeast"/>
        <w:jc w:val="center"/>
        <w:rPr>
          <w:rFonts w:ascii="微软雅黑" w:eastAsia="微软雅黑" w:hAnsi="微软雅黑" w:cs="宋体"/>
          <w:color w:val="000000"/>
          <w:kern w:val="0"/>
          <w:szCs w:val="21"/>
        </w:rPr>
      </w:pPr>
      <w:r w:rsidRPr="00BE0E26">
        <w:rPr>
          <w:rFonts w:ascii="宋体" w:eastAsia="宋体" w:hAnsi="宋体" w:cs="宋体" w:hint="eastAsia"/>
          <w:b/>
          <w:bCs/>
          <w:color w:val="000000"/>
          <w:kern w:val="0"/>
          <w:sz w:val="32"/>
          <w:szCs w:val="32"/>
        </w:rPr>
        <w:t>中华人民共和国环境保护法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w:t>
      </w:r>
      <w:r w:rsidRPr="00BE0E26">
        <w:rPr>
          <w:rFonts w:ascii="仿宋_GB2312" w:eastAsia="仿宋_GB2312" w:hAnsi="微软雅黑" w:cs="宋体" w:hint="eastAsia"/>
          <w:color w:val="000000"/>
          <w:kern w:val="0"/>
          <w:sz w:val="36"/>
          <w:szCs w:val="36"/>
        </w:rPr>
        <w:t>1989</w:t>
      </w:r>
      <w:r w:rsidRPr="00BE0E26">
        <w:rPr>
          <w:rFonts w:ascii="仿宋_GB2312" w:eastAsia="仿宋_GB2312" w:hAnsi="微软雅黑" w:cs="宋体" w:hint="eastAsia"/>
          <w:color w:val="000000"/>
          <w:kern w:val="0"/>
          <w:sz w:val="28"/>
          <w:szCs w:val="28"/>
        </w:rPr>
        <w:t>年</w:t>
      </w:r>
      <w:r w:rsidRPr="00BE0E26">
        <w:rPr>
          <w:rFonts w:ascii="仿宋_GB2312" w:eastAsia="仿宋_GB2312" w:hAnsi="微软雅黑" w:cs="宋体" w:hint="eastAsia"/>
          <w:color w:val="000000"/>
          <w:kern w:val="0"/>
          <w:sz w:val="36"/>
          <w:szCs w:val="36"/>
        </w:rPr>
        <w:t>12</w:t>
      </w:r>
      <w:r w:rsidRPr="00BE0E26">
        <w:rPr>
          <w:rFonts w:ascii="仿宋_GB2312" w:eastAsia="仿宋_GB2312" w:hAnsi="微软雅黑" w:cs="宋体" w:hint="eastAsia"/>
          <w:color w:val="000000"/>
          <w:kern w:val="0"/>
          <w:sz w:val="28"/>
          <w:szCs w:val="28"/>
        </w:rPr>
        <w:t>月</w:t>
      </w:r>
      <w:r w:rsidRPr="00BE0E26">
        <w:rPr>
          <w:rFonts w:ascii="仿宋_GB2312" w:eastAsia="仿宋_GB2312" w:hAnsi="微软雅黑" w:cs="宋体" w:hint="eastAsia"/>
          <w:color w:val="000000"/>
          <w:kern w:val="0"/>
          <w:sz w:val="36"/>
          <w:szCs w:val="36"/>
        </w:rPr>
        <w:t>26</w:t>
      </w:r>
      <w:r w:rsidRPr="00BE0E26">
        <w:rPr>
          <w:rFonts w:ascii="仿宋_GB2312" w:eastAsia="仿宋_GB2312" w:hAnsi="微软雅黑" w:cs="宋体" w:hint="eastAsia"/>
          <w:color w:val="000000"/>
          <w:kern w:val="0"/>
          <w:sz w:val="28"/>
          <w:szCs w:val="28"/>
        </w:rPr>
        <w:t>日第七届全国人民代表大会常务委员会第十一次会议通过</w:t>
      </w: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36"/>
          <w:szCs w:val="36"/>
        </w:rPr>
        <w:t>2014年4月24日第十二届全国人民代表大会常务委员会第八次会议修订）</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目 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第一章 总则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第二章 监督管理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第三章 保护和改善环境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第四章 防治污染和其他公害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第五章 信息公开和公众参与</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第六章 法律责任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第七章 附则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第一章 总则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第一条 为保护和改善环境，防治污染和其他公害，保障公众健康，推进生态文明建设，促进经济社会可持续发展，制定本法。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第二条 本法所称环境，是指影响人类生存和发展的各种天然的和经过人工改造的自然因素的总体，包括大气、水、海洋、土地、矿藏、森林、草原、湿地、野生生物、自然遗迹、人文遗迹、自然保护区、风景名胜区、城市和乡村等。</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第三条 本法适用于中华人民共和国领域和中华人民共和国管辖的其他海域。</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第四条 保护环境是国家的基本国策。</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国家采取有利于节约和循环利用资源、保护和改善环境、促进人与自然和谐的经济、技术政策和措施，使经济社会发展与环境保护相协调。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第五条 环境保护坚持保护优先、预防为主、综合治理、公众参与、</w:t>
      </w:r>
      <w:proofErr w:type="gramStart"/>
      <w:r w:rsidRPr="00BE0E26">
        <w:rPr>
          <w:rFonts w:ascii="仿宋_GB2312" w:eastAsia="仿宋_GB2312" w:hAnsi="微软雅黑" w:cs="宋体" w:hint="eastAsia"/>
          <w:color w:val="000000"/>
          <w:kern w:val="0"/>
          <w:sz w:val="28"/>
          <w:szCs w:val="28"/>
        </w:rPr>
        <w:t>损害担责的</w:t>
      </w:r>
      <w:proofErr w:type="gramEnd"/>
      <w:r w:rsidRPr="00BE0E26">
        <w:rPr>
          <w:rFonts w:ascii="仿宋_GB2312" w:eastAsia="仿宋_GB2312" w:hAnsi="微软雅黑" w:cs="宋体" w:hint="eastAsia"/>
          <w:color w:val="000000"/>
          <w:kern w:val="0"/>
          <w:sz w:val="28"/>
          <w:szCs w:val="28"/>
        </w:rPr>
        <w:t>原则。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第六条 一切单位和个人都有保护环境的义务。</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地方各级人民政府应当对本行政区域的环境质量负责。</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企业事业单位和其他生产经营者应当防止、减少环境污染和生态破坏，对所造成的损害依法承担责任。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公民应当增强环境保护意识，采取低碳、节俭的生活方式，自觉履行环境保护义务。</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第七条 国家支持环境保护科学技术研究、开发和应用，鼓励环境保护产业发展，促进环境保护信息化建设，提高环境保护科学技术水平。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第八条 各级人民政府应当加大保护和改善环境、防治污染和其他公害的财政投入，提高财政资金的使用效益。</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第九条 各级人民政府应当加强环境保护宣传和普及工作，鼓励基层群众性自治组织、社会组织、环境保护志愿者开展环境保护法律法规和环境保护知识的宣传，营造保护环境的良好风气。</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教育行政部门、学校应当将环境保护知识纳入学校教育内容，培养学生的环境保护意识。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新闻媒体应当开展环境保护法律法规和环境保护知识的宣传，对环境违法行为进行舆论监督。</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第十条 国务院环境保护主管部门，对全国环境保护工作实施统一监督管理；县级以上地方人民政府环境保护主管部门，对本行政区域环境保护工作实施统一监督管理。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县级以上人民政府有关部门和军队环境保护部门，依照有关法律的规定对资源保护和污染防治等环境保护工作实施监督管理。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第十一条 对保护和改善环境有显著成绩的单位和个人，由人民政府给予奖励。</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第十二条 每年</w:t>
      </w:r>
      <w:r w:rsidRPr="00BE0E26">
        <w:rPr>
          <w:rFonts w:ascii="仿宋_GB2312" w:eastAsia="仿宋_GB2312" w:hAnsi="微软雅黑" w:cs="宋体" w:hint="eastAsia"/>
          <w:color w:val="000000"/>
          <w:kern w:val="0"/>
          <w:sz w:val="36"/>
          <w:szCs w:val="36"/>
        </w:rPr>
        <w:t>6</w:t>
      </w:r>
      <w:r w:rsidRPr="00BE0E26">
        <w:rPr>
          <w:rFonts w:ascii="仿宋_GB2312" w:eastAsia="仿宋_GB2312" w:hAnsi="微软雅黑" w:cs="宋体" w:hint="eastAsia"/>
          <w:color w:val="000000"/>
          <w:kern w:val="0"/>
          <w:sz w:val="28"/>
          <w:szCs w:val="28"/>
        </w:rPr>
        <w:t>月</w:t>
      </w:r>
      <w:r w:rsidRPr="00BE0E26">
        <w:rPr>
          <w:rFonts w:ascii="仿宋_GB2312" w:eastAsia="仿宋_GB2312" w:hAnsi="微软雅黑" w:cs="宋体" w:hint="eastAsia"/>
          <w:color w:val="000000"/>
          <w:kern w:val="0"/>
          <w:sz w:val="36"/>
          <w:szCs w:val="36"/>
        </w:rPr>
        <w:t>5</w:t>
      </w:r>
      <w:r w:rsidRPr="00BE0E26">
        <w:rPr>
          <w:rFonts w:ascii="仿宋_GB2312" w:eastAsia="仿宋_GB2312" w:hAnsi="微软雅黑" w:cs="宋体" w:hint="eastAsia"/>
          <w:color w:val="000000"/>
          <w:kern w:val="0"/>
          <w:sz w:val="28"/>
          <w:szCs w:val="28"/>
        </w:rPr>
        <w:t>日为环境日。</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第二章 监督管理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第十三条 县级以上人民政府应当将环境保护工作纳入国民经济和社会发展规划。</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国务院环境保护主管部门会同有关部门，根据国民经济和社会发展规划编制国家环境保护规划，报国务院批准并公布实施。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县级以上地方人民政府环境保护主管部门会同有关部门，根据国家环境保护规划的要求，编制本行政区域的环境保护规划，报同级人民政府批准并公布实施。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环境保护规划的内容应当包括生态保护和污染防治的目标、任务、保障措施等，并与主体功能区规划、土地利用总体规划和城乡规划等相衔接。</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第十四条 国务院有关部门和省、自治区、直辖市人民政府组织制定经济、技术政策，应当充分考虑对环境的影响，听取有关方面和专家的意见。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第十五条 国务院环境保护主管部门制定国家环境质量标准。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国家鼓励开展环境基准研究。</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第十六条 国务院环境保护主管部门根据国家环境质量标准和国家经济、技术条件，制定国家污染物排放标准。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第十七条 国家建立、健全环境监测制度。国务院环境保护主管部门制定监测规范，会同有关部门组织监测网络，统一规划国家环境质量监测站（点）的设置，建立监测数据共享机制，加强对环境监测的管理。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有关行业、专业等各类环境质量监测站（点）的设置应当符合法律法规规定和监测规范的要求。</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监测机构应当使用符合国家标准的监测设备，遵守监测规范。监测机构及其负责人对监测数据的真实性和准确性负责。</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第十八条 省级以上人民政府应当组织有关部门或者委托专业机构，对环境状况进行调查、评价，建立环境资源承载能力监测预警机制。</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第十九条 编制有关开发利用规划，建设对环境有影响的项目，应当依法进行环境影响评价。</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未依法进行环境影响评价的开发利用规划，不得组织实施；未依法进行环境影响评价的建设项目，不得开工建设。</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第二十条 国家建立跨行政区域的重点区域、流域环境污染和生态破坏联合防治协调机制，实行统一规划、统一标准、统一监测、统一的防治措施。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前款规定以外的跨行政区域的环境污染和生态破坏的防治，由上级人民政府协调解决，或者由有关地方人民政府协商解决。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第二十一条 国家采取财政、税收、价格、政府采购等方面的政策和措施，鼓励和支持环境保护技术装备、资源综合利用和环境服务等环境保护产业的发展。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第二十二条 企业事业单位和其他生产经营者，在污染物排放符合法定要求的基础上，进一步减少污染物排放的，人民政府应当依法采取财政、税收、价格、政府采购等方面的政策和措施予以鼓励和支持。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第二十三条 企业事业单位和其他生产经营者，为改善环境，依照有关规定转产、搬迁、关闭的，人民政府应当予以支持。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第二十六条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第二十七条 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第三章 保护和改善环境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第二十八条 地方各级人民政府应当根据环境保护目标和治理任务，采取有效措施，改善环境质量。</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未达到国家环境质量标准的重点区域、流域的有关地方人民政府，应当制定限期达标规划，并采取措施按期达标。</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第二十九条 国家在重点生态功能区、生态环境敏感区和脆弱区等区域划定生态保护红线，实行严格保护。</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第三十条 开发利用自然资源，应当合理开发，保护生物多样性，保障生态安全，依法制定有关生态保护和恢复治理方案并予以实施。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引进外来物种以及研究、开发和利用生物技术，应当采取措施，防止对生物多样性的破坏。</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第三十一条 国家建立、健全生态保护补偿制度。</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国家加大对生态保护地区的财政转移支付力度。有关地方人民政府应当落实生态保护补偿资金，确保其用于生态保护补偿。</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国家指导受益地区和生态保护地区人民政府通过协商或者按照市场规则进行生态保护补偿。</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第三十二条 国家加强对大气、水、土壤等的保护，建立和完善相应的调查、监测、评估和修复制度。</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第三十三条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县级、乡级人民政府应当提高农村环境保护公共服务水平，推动农村环境综合整治。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第三十四条 国务院和沿海地方各级人民政府应当加强对海洋环境的保护。向海洋排放污染物、倾倒废弃物，进行海岸工程和海洋工程建设，应当符合法律法规规定和有关标准，防止和减少对海洋环境的污染损害。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第三十五条 城乡建设应当结合当地自然环境的特点，保护植被、水域和自然景观，加强城市园林、绿地和风景名胜区的建设与管理。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第三十六条 国家鼓励和引导公民、法人和其他组织使用有利于保护环境的产品和再生产品，减少废弃物的产生。</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国家机关和使用财政资金的其他组织应当优先采购和使用节能、节水、节材等有利于保护环境的产品、设备和设施。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第三十七条 地方各级人民政府应当采取措施，组织对生活废弃物的分类处置、回收利用。</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第三十八条 公民应当遵守环境保护法律法规，配合实施环境保护措施，按照规定对生活废弃物进行分类放置，减少日常生活对环境造成的损害。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第三十九条 国家建立、健全环境与健康监测、调查和风险评估制度；鼓励和组织开展环境质量对公众健康影响的研究，采取措施预防和控制与环境污染有关的疾病。</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第四章 防治污染和其他公害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第四十条 国家促进清洁生产和资源循环利用。</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国务院有关部门和地方各级人民政府应当采取措施，推广清洁能源的生产和使用。</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企业应当优先使用清洁能源，采用资源利用率高、污染物排放量少的工艺、设备以及废弃物综合利用技术和污染物无害化处理技术，减少污染物的产生。</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第四十一条 建设项目中防治污染的设施，应当与主体工程同时设计、同时施工、同时投产使用。防治污染的设施应当符合经批准的环境影响评价文件的要求，不得擅自拆除或者闲置。</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排放污染物的企业事业单位，应当建立环境保护责任制度，明确单位负责人和相关人员的责任。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重点排污单位应当按照国家有关规定和监测规范安装使用监测设备，保证监测设备正常运行，保存原始监测记录。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严禁通过暗管、渗井、渗坑、灌注或者篡改、伪造监测数据，或者不正常运行防治污染设施等逃避监管的方式违法排放污染物。</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第四十三条 排放污染物的企业事业单位和其他生产经营者，应当按照国家有关规定缴纳排污费。排污费应当全部专项用于环境污染防治，任何单位和个人不得截留、挤占或者挪作他用。</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依照法律规定征收环境保护税的，不再征收排污费。</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第四十四条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对超过国家重点污染物排放总量控制指标或者未完成国家确定的环境质量目标的地区，省级以上人民政府环境保护主管部门应当暂停审批其新增重点污染物排放总量的建设项目环境影响评价文件。</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第四十五条 国家依照法律规定实行排污许可管理制度。</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实行排污许可管理的企业事业单位和其他生产经营者应当按照排污许可证的要求排放污染物；未取得排污许可证的，不得排放污染物。</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第四十六条 国家对严重污染环境的工艺、设备和产品实行淘汰制度。任何单位和个人不得生产、销售或者转移、使用严重污染环境的工艺、设备和产品。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禁止引进不符合我国环境保护规定的技术、设备、材料和产品。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第四十七条 各级人民政府及其有关部门和企业事业单位，应当依照《中华人民共和国突发事件应对法》的规定，做好突发环境事件的风险控制、应急准备、应急处置和事后恢复等工作。</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县级以上人民政府应当建立环境污染公共监测预警机制，组织制定预警方案；环境受到污染，可能影响公众健康和环境安全时，依法及时公布预警信息，启动应急措施。</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突发环境事件应急处置工作结束后，有关人民政府应当立即组织评估事件造成的环境影响和损失，并及时将评估结果向社会公布。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第四十八条 生产、储存、运输、销售、使用、处置化学物品和含有放射性物质的物品，应当遵守国家有关规定，防止污染环境。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第四十九条 各级人民政府及其农业等有关部门和机构应当指导农业生产经营者科学种植和养殖，科学合理施用农药、化肥等农业投入品，科学处置农用薄膜、农作物秸秆等农业废弃物，防止农业面源污染。</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禁止将不符合农用标准和环境保护标准的固体废物、废水施入农田。施用农药、化肥等农业投入品及进行灌溉，应当采取措施，防止重金属和其他有毒有害物质污染环境。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畜禽养殖场、养殖小区、定点屠宰企业等的选址、建设和管理应当符合有关法律法规规定。从事畜禽养殖和屠宰的单位和个人应当采取措施，对畜禽粪便、尸体和污水等废弃物进行科学处置，防止污染环境。</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县级人民政府负责组织农村生活废弃物的处置工作。</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第五十条 各级人民政府应当在财政预算中安排资金，支持农村饮用水水源地保护、生活污水和其他废弃物处理、畜禽养殖和屠宰污染防治、土壤污染防治和农村工矿污染治理等环境保护工作。</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第五十一条 各级人民政府应当统筹城乡建设污水处理设施及配套管网，固体废物的收集、运输和处置等环境卫生设施，危险废物集中处置设施、场所以及其他环境保护公共设施，并保障其正常运行。</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第五十二条 国家鼓励投保环境污染责任保险。</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第五章 信息公开和公众参与</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第五十三条 公民、法人和其他组织依法享有获取环境信息、参与和监督环境保护的权利。</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各级人民政府环境保护主管部门和其他负有环境保护监督管理职责的部门，应当依法公开环境信息、完善公众参与程序，为公民、法人和其他组织参与和监督环境保护提供便利。</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第五十四条 国务院环境保护主管部门统一发布国家环境质量、重点污染源监测信息及其他重大环境信息。省级以上人民政府环境保护主管部门定期发布环境状况公报。</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县级以上人民政府环境保护主管部门和其他负有环境保护监督管理职责的部门，应当依法公开环境质量、环境监测、突发环境事件以及环境行政许可、行政处罚、排污费的征收和使用情况等信息。</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县级以上地方人民政府环境保护主管部门和其他负有环境保护监督管理职责的部门，应当将企业事业单位和其他生产经营者的环境违法信息记入社会诚信档案，及时向社会公布违法者名单。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第五十五条 重点排污单位应当如实向社会公开其主要污染物的名称、排放方式、排放浓度和总量、超标排放情况，以及防治污染设施的建设和运行情况，接受社会监督。</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第五十六条 对依法应当编制环境影响报告书的建设项目，建设单位应当在编制时向可能受影响的公众说明情况，充分征求意见。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负责审批建设项目环境影响评价文件的部门在收到建设项目环境影响报告书后，除涉及国家秘密和商业秘密的事项外，应当全文公开；发现建设项目未充分征求公众意见的，应当责成建设单位征求公众意见。</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第五十七条 公民、法人和其他组织发现任何单位和个人有污染环境和破坏生态行为的，有权向环境保护主管部门或者其他负有环境保护监督管理职责的部门举报。</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公民、法人和其他组织发现地方各级人民政府、县级以上人民政府环境保护主管部门和其他负有环境保护监督管理职责的部门不依法履行职责的，有权向其上级机关或者监察机关举报。</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000000"/>
          <w:kern w:val="0"/>
          <w:sz w:val="28"/>
          <w:szCs w:val="28"/>
        </w:rPr>
        <w:t>接受举报的机关应当对举报人的相关信息予以保密，保护举报人的合法权益。</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第五十八条 对污染环境、破坏生态，损害社会公共利益的行为，符合下列条件的社会组织可以向人民法院提起诉讼：</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（一）依法在设区的市级以上人民政府民政部门登记；</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（二）专门从事环境保护公益活动连续五年以上且无违法记录。</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符合前款规定的社会组织向人民法院提起诉讼，人民法院应当依法受理。</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提起诉讼的社会组织不得通过诉讼牟取经济利益。</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第六章 法律责任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第五十九条 企业事业单位和其他生产经营者违法排放污染物，受到罚款处罚，被责令改正，拒不改正的，依法</w:t>
      </w:r>
      <w:proofErr w:type="gramStart"/>
      <w:r w:rsidRPr="00BE0E26">
        <w:rPr>
          <w:rFonts w:ascii="仿宋_GB2312" w:eastAsia="仿宋_GB2312" w:hAnsi="微软雅黑" w:cs="宋体" w:hint="eastAsia"/>
          <w:color w:val="000000"/>
          <w:kern w:val="0"/>
          <w:sz w:val="28"/>
          <w:szCs w:val="28"/>
        </w:rPr>
        <w:t>作出</w:t>
      </w:r>
      <w:proofErr w:type="gramEnd"/>
      <w:r w:rsidRPr="00BE0E26">
        <w:rPr>
          <w:rFonts w:ascii="仿宋_GB2312" w:eastAsia="仿宋_GB2312" w:hAnsi="微软雅黑" w:cs="宋体" w:hint="eastAsia"/>
          <w:color w:val="000000"/>
          <w:kern w:val="0"/>
          <w:sz w:val="28"/>
          <w:szCs w:val="28"/>
        </w:rPr>
        <w:t>处罚决定的行政机关可以自责令改正之日的次日起，</w:t>
      </w:r>
      <w:r w:rsidRPr="00BE0E26">
        <w:rPr>
          <w:rFonts w:ascii="仿宋_GB2312" w:eastAsia="仿宋_GB2312" w:hAnsi="微软雅黑" w:cs="宋体" w:hint="eastAsia"/>
          <w:color w:val="FF0000"/>
          <w:kern w:val="0"/>
          <w:sz w:val="36"/>
          <w:szCs w:val="36"/>
        </w:rPr>
        <w:t>按照原处罚数额按日连续处罚。</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前款规定的罚款处罚，依照有关法律法规按照防治污染设施的运行成本、违法行为造成的直接损失或者违法所得等因素确定的规定执行。</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地方性法规可以根据环境保护的实际需要，增加第一款规定的按日连续处罚的违法行为的种类。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第六十条 企业事业单位和其他生产经营者超过污染物排放标准或者超过重点污染物排放总量控制指标排放污染物的，县级以上人民</w:t>
      </w:r>
      <w:r w:rsidRPr="00BE0E26">
        <w:rPr>
          <w:rFonts w:ascii="仿宋_GB2312" w:eastAsia="仿宋_GB2312" w:hAnsi="微软雅黑" w:cs="宋体" w:hint="eastAsia"/>
          <w:color w:val="000000"/>
          <w:kern w:val="0"/>
          <w:sz w:val="28"/>
          <w:szCs w:val="28"/>
        </w:rPr>
        <w:lastRenderedPageBreak/>
        <w:t>政府环境保护主管部门可以责令其采取限制生产、停产整治等措施；情节严重的，报经有批准权的人民政府批准，责令停业、关闭。</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第六十一条 建设单位未依法提交建设项目环境影响评价文件或者环境影响评价文件未经批准，擅自开工建设的，由负有环境保护监督管理职责的部门责令停止建设，处以罚款，并可以责令恢复原状。</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第六十二条 违反本法规定，重点排污单位不公开或者</w:t>
      </w:r>
      <w:proofErr w:type="gramStart"/>
      <w:r w:rsidRPr="00BE0E26">
        <w:rPr>
          <w:rFonts w:ascii="仿宋_GB2312" w:eastAsia="仿宋_GB2312" w:hAnsi="微软雅黑" w:cs="宋体" w:hint="eastAsia"/>
          <w:color w:val="000000"/>
          <w:kern w:val="0"/>
          <w:sz w:val="28"/>
          <w:szCs w:val="28"/>
        </w:rPr>
        <w:t>不</w:t>
      </w:r>
      <w:proofErr w:type="gramEnd"/>
      <w:r w:rsidRPr="00BE0E26">
        <w:rPr>
          <w:rFonts w:ascii="仿宋_GB2312" w:eastAsia="仿宋_GB2312" w:hAnsi="微软雅黑" w:cs="宋体" w:hint="eastAsia"/>
          <w:color w:val="000000"/>
          <w:kern w:val="0"/>
          <w:sz w:val="28"/>
          <w:szCs w:val="28"/>
        </w:rPr>
        <w:t>如实公开环境信息的，由县级以上地方人民政府环境保护主管部门责令公开，处以罚款，并予以公告。</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（一）建设项目未依法进行环境影响评价，被责令停止建设，拒不执行的；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（二）违反法律规定，未取得排污许可证排放污染物，被责令停止排污，拒不执行的；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（三）通过暗管、渗井、渗坑、灌注或者篡改、伪造监测数据，或者不正常运行防治污染设施等逃避监管的方式违法排放污染物的；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（四）生产、使用国家明令禁止生产、使用的农药，被责令改正，拒不改正的。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lastRenderedPageBreak/>
        <w:t>    </w:t>
      </w:r>
      <w:r w:rsidRPr="00BE0E26">
        <w:rPr>
          <w:rFonts w:ascii="仿宋_GB2312" w:eastAsia="仿宋_GB2312" w:hAnsi="微软雅黑" w:cs="宋体" w:hint="eastAsia"/>
          <w:color w:val="FF0000"/>
          <w:kern w:val="0"/>
          <w:sz w:val="28"/>
          <w:szCs w:val="28"/>
        </w:rPr>
        <w:t>第六十四条 因污染环境和破坏生态造成损害的，应当依照《中华人民共和国侵权责任法》的有关规定承担侵权责任。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第六十五条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第六十六条 提起环境损害赔偿诉讼的时效期间为三年，从当事人知道或者应当知道其受到损害时起计算。</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第六十七条 上级人民政府及其环境保护主管部门应当加强对下级人民政府及其有关部门环境保护工作的监督。发现有关工作人员有违法行为，依法应当给予处分的，应当向其任免机关或者监察机关提出处分建议。</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依法应当给予行政处罚，而有关环境保护主管部门不给予行政处罚的，上级人民政府环境保护主管部门可以直接</w:t>
      </w:r>
      <w:proofErr w:type="gramStart"/>
      <w:r w:rsidRPr="00BE0E26">
        <w:rPr>
          <w:rFonts w:ascii="仿宋_GB2312" w:eastAsia="仿宋_GB2312" w:hAnsi="微软雅黑" w:cs="宋体" w:hint="eastAsia"/>
          <w:color w:val="000000"/>
          <w:kern w:val="0"/>
          <w:sz w:val="28"/>
          <w:szCs w:val="28"/>
        </w:rPr>
        <w:t>作出</w:t>
      </w:r>
      <w:proofErr w:type="gramEnd"/>
      <w:r w:rsidRPr="00BE0E26">
        <w:rPr>
          <w:rFonts w:ascii="仿宋_GB2312" w:eastAsia="仿宋_GB2312" w:hAnsi="微软雅黑" w:cs="宋体" w:hint="eastAsia"/>
          <w:color w:val="000000"/>
          <w:kern w:val="0"/>
          <w:sz w:val="28"/>
          <w:szCs w:val="28"/>
        </w:rPr>
        <w:t>行政处罚的决定。</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第六十八条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（一）不符合行政许可条件准予行政许可的；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（二）对环境违法行为进行包庇的；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lastRenderedPageBreak/>
        <w:t>（三）依法应当</w:t>
      </w:r>
      <w:proofErr w:type="gramStart"/>
      <w:r w:rsidRPr="00BE0E26">
        <w:rPr>
          <w:rFonts w:ascii="仿宋_GB2312" w:eastAsia="仿宋_GB2312" w:hAnsi="微软雅黑" w:cs="宋体" w:hint="eastAsia"/>
          <w:color w:val="000000"/>
          <w:kern w:val="0"/>
          <w:sz w:val="28"/>
          <w:szCs w:val="28"/>
        </w:rPr>
        <w:t>作出</w:t>
      </w:r>
      <w:proofErr w:type="gramEnd"/>
      <w:r w:rsidRPr="00BE0E26">
        <w:rPr>
          <w:rFonts w:ascii="仿宋_GB2312" w:eastAsia="仿宋_GB2312" w:hAnsi="微软雅黑" w:cs="宋体" w:hint="eastAsia"/>
          <w:color w:val="000000"/>
          <w:kern w:val="0"/>
          <w:sz w:val="28"/>
          <w:szCs w:val="28"/>
        </w:rPr>
        <w:t>责令停业、关闭的决定而未</w:t>
      </w:r>
      <w:proofErr w:type="gramStart"/>
      <w:r w:rsidRPr="00BE0E26">
        <w:rPr>
          <w:rFonts w:ascii="仿宋_GB2312" w:eastAsia="仿宋_GB2312" w:hAnsi="微软雅黑" w:cs="宋体" w:hint="eastAsia"/>
          <w:color w:val="000000"/>
          <w:kern w:val="0"/>
          <w:sz w:val="28"/>
          <w:szCs w:val="28"/>
        </w:rPr>
        <w:t>作出</w:t>
      </w:r>
      <w:proofErr w:type="gramEnd"/>
      <w:r w:rsidRPr="00BE0E26">
        <w:rPr>
          <w:rFonts w:ascii="仿宋_GB2312" w:eastAsia="仿宋_GB2312" w:hAnsi="微软雅黑" w:cs="宋体" w:hint="eastAsia"/>
          <w:color w:val="000000"/>
          <w:kern w:val="0"/>
          <w:sz w:val="28"/>
          <w:szCs w:val="28"/>
        </w:rPr>
        <w:t>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（四）对超标排放污染物、采用逃避监管的方式排放污染物、造成环境事故以及不落实生态保护措施造成生态破坏等行为，发现或者接到举报未及</w:t>
      </w:r>
      <w:proofErr w:type="gramStart"/>
      <w:r w:rsidRPr="00BE0E26">
        <w:rPr>
          <w:rFonts w:ascii="仿宋_GB2312" w:eastAsia="仿宋_GB2312" w:hAnsi="微软雅黑" w:cs="宋体" w:hint="eastAsia"/>
          <w:color w:val="000000"/>
          <w:kern w:val="0"/>
          <w:sz w:val="28"/>
          <w:szCs w:val="28"/>
        </w:rPr>
        <w:t>时查处</w:t>
      </w:r>
      <w:proofErr w:type="gramEnd"/>
      <w:r w:rsidRPr="00BE0E26">
        <w:rPr>
          <w:rFonts w:ascii="仿宋_GB2312" w:eastAsia="仿宋_GB2312" w:hAnsi="微软雅黑" w:cs="宋体" w:hint="eastAsia"/>
          <w:color w:val="000000"/>
          <w:kern w:val="0"/>
          <w:sz w:val="28"/>
          <w:szCs w:val="28"/>
        </w:rPr>
        <w:t>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（五）违反本法规定，查封、扣押企业事业单位和其他生产经营者的设施、设备的；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（六）篡改、伪造或者指使篡改、伪造监测数据的；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（七）应当依法公开环境信息而未公开的；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（八）将征收的排污费截留、挤占或者挪作他用的；</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（九）法律法规规定的其他违法行为。</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36"/>
          <w:szCs w:val="36"/>
        </w:rPr>
        <w:t>    </w:t>
      </w:r>
      <w:r w:rsidRPr="00BE0E26">
        <w:rPr>
          <w:rFonts w:ascii="仿宋_GB2312" w:eastAsia="仿宋_GB2312" w:hAnsi="微软雅黑" w:cs="宋体" w:hint="eastAsia"/>
          <w:color w:val="000000"/>
          <w:kern w:val="0"/>
          <w:sz w:val="28"/>
          <w:szCs w:val="28"/>
        </w:rPr>
        <w:t>第六十九条 违反本法规定，构成犯罪的，依法追究刑事责任。</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 </w:t>
      </w:r>
    </w:p>
    <w:p w:rsidR="00BE0E26" w:rsidRPr="00BE0E26" w:rsidRDefault="00BE0E26" w:rsidP="00BE0E26">
      <w:pPr>
        <w:widowControl/>
        <w:shd w:val="clear" w:color="auto" w:fill="FFFFFF"/>
        <w:spacing w:line="420" w:lineRule="atLeast"/>
        <w:jc w:val="center"/>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第七章 附则</w:t>
      </w:r>
    </w:p>
    <w:p w:rsidR="00BE0E26" w:rsidRPr="00BE0E26" w:rsidRDefault="00BE0E26" w:rsidP="00BE0E26">
      <w:pPr>
        <w:widowControl/>
        <w:shd w:val="clear" w:color="auto" w:fill="FFFFFF"/>
        <w:spacing w:line="420" w:lineRule="atLeast"/>
        <w:jc w:val="left"/>
        <w:rPr>
          <w:rFonts w:ascii="微软雅黑" w:eastAsia="微软雅黑" w:hAnsi="微软雅黑" w:cs="宋体" w:hint="eastAsia"/>
          <w:color w:val="000000"/>
          <w:kern w:val="0"/>
          <w:szCs w:val="21"/>
        </w:rPr>
      </w:pPr>
      <w:r w:rsidRPr="00BE0E26">
        <w:rPr>
          <w:rFonts w:ascii="仿宋_GB2312" w:eastAsia="仿宋_GB2312" w:hAnsi="微软雅黑" w:cs="宋体" w:hint="eastAsia"/>
          <w:color w:val="000000"/>
          <w:kern w:val="0"/>
          <w:sz w:val="28"/>
          <w:szCs w:val="28"/>
        </w:rPr>
        <w:t>第七十条 本法自</w:t>
      </w:r>
      <w:r w:rsidRPr="00BE0E26">
        <w:rPr>
          <w:rFonts w:ascii="仿宋_GB2312" w:eastAsia="仿宋_GB2312" w:hAnsi="微软雅黑" w:cs="宋体" w:hint="eastAsia"/>
          <w:color w:val="000000"/>
          <w:kern w:val="0"/>
          <w:sz w:val="36"/>
          <w:szCs w:val="36"/>
        </w:rPr>
        <w:t>2015</w:t>
      </w:r>
      <w:r w:rsidRPr="00BE0E26">
        <w:rPr>
          <w:rFonts w:ascii="仿宋_GB2312" w:eastAsia="仿宋_GB2312" w:hAnsi="微软雅黑" w:cs="宋体" w:hint="eastAsia"/>
          <w:color w:val="000000"/>
          <w:kern w:val="0"/>
          <w:sz w:val="28"/>
          <w:szCs w:val="28"/>
        </w:rPr>
        <w:t>年</w:t>
      </w:r>
      <w:r w:rsidRPr="00BE0E26">
        <w:rPr>
          <w:rFonts w:ascii="仿宋_GB2312" w:eastAsia="仿宋_GB2312" w:hAnsi="微软雅黑" w:cs="宋体" w:hint="eastAsia"/>
          <w:color w:val="000000"/>
          <w:kern w:val="0"/>
          <w:sz w:val="36"/>
          <w:szCs w:val="36"/>
        </w:rPr>
        <w:t>1</w:t>
      </w:r>
      <w:r w:rsidRPr="00BE0E26">
        <w:rPr>
          <w:rFonts w:ascii="仿宋_GB2312" w:eastAsia="仿宋_GB2312" w:hAnsi="微软雅黑" w:cs="宋体" w:hint="eastAsia"/>
          <w:color w:val="000000"/>
          <w:kern w:val="0"/>
          <w:sz w:val="28"/>
          <w:szCs w:val="28"/>
        </w:rPr>
        <w:t>月</w:t>
      </w:r>
      <w:r w:rsidRPr="00BE0E26">
        <w:rPr>
          <w:rFonts w:ascii="仿宋_GB2312" w:eastAsia="仿宋_GB2312" w:hAnsi="微软雅黑" w:cs="宋体" w:hint="eastAsia"/>
          <w:color w:val="000000"/>
          <w:kern w:val="0"/>
          <w:sz w:val="36"/>
          <w:szCs w:val="36"/>
        </w:rPr>
        <w:t>1</w:t>
      </w:r>
      <w:r w:rsidRPr="00BE0E26">
        <w:rPr>
          <w:rFonts w:ascii="仿宋_GB2312" w:eastAsia="仿宋_GB2312" w:hAnsi="微软雅黑" w:cs="宋体" w:hint="eastAsia"/>
          <w:color w:val="000000"/>
          <w:kern w:val="0"/>
          <w:sz w:val="28"/>
          <w:szCs w:val="28"/>
        </w:rPr>
        <w:t>日起施行。</w:t>
      </w:r>
    </w:p>
    <w:p w:rsidR="0032428C" w:rsidRPr="00BE0E26" w:rsidRDefault="0032428C">
      <w:bookmarkStart w:id="0" w:name="_GoBack"/>
      <w:bookmarkEnd w:id="0"/>
    </w:p>
    <w:sectPr w:rsidR="0032428C" w:rsidRPr="00BE0E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26"/>
    <w:rsid w:val="0032428C"/>
    <w:rsid w:val="00BE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0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E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1327</Words>
  <Characters>7568</Characters>
  <Application>Microsoft Office Word</Application>
  <DocSecurity>0</DocSecurity>
  <Lines>63</Lines>
  <Paragraphs>17</Paragraphs>
  <ScaleCrop>false</ScaleCrop>
  <Company>微软中国</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2017-03-21T02:27:00Z</dcterms:created>
  <dcterms:modified xsi:type="dcterms:W3CDTF">2017-03-21T02:28:00Z</dcterms:modified>
</cp:coreProperties>
</file>