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3F" w:rsidRPr="00EC4F3F" w:rsidRDefault="00EC4F3F" w:rsidP="00EC4F3F">
      <w:pPr>
        <w:widowControl/>
        <w:shd w:val="clear" w:color="auto" w:fill="FFFFFF"/>
        <w:spacing w:before="75" w:after="75" w:line="315" w:lineRule="atLeast"/>
        <w:ind w:firstLine="390"/>
        <w:jc w:val="center"/>
        <w:rPr>
          <w:rFonts w:ascii="微软雅黑" w:eastAsia="微软雅黑" w:hAnsi="微软雅黑" w:cs="宋体"/>
          <w:color w:val="000000"/>
          <w:kern w:val="0"/>
          <w:szCs w:val="21"/>
        </w:rPr>
      </w:pPr>
      <w:r w:rsidRPr="00EC4F3F">
        <w:rPr>
          <w:rFonts w:ascii="宋体" w:eastAsia="宋体" w:hAnsi="宋体" w:cs="宋体" w:hint="eastAsia"/>
          <w:b/>
          <w:bCs/>
          <w:color w:val="000000"/>
          <w:kern w:val="0"/>
          <w:sz w:val="28"/>
          <w:szCs w:val="28"/>
        </w:rPr>
        <w:t>废弃危险化学品污染环境防治办法</w:t>
      </w:r>
    </w:p>
    <w:p w:rsidR="00EC4F3F" w:rsidRPr="00EC4F3F" w:rsidRDefault="00EC4F3F" w:rsidP="00EC4F3F">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EC4F3F">
        <w:rPr>
          <w:rFonts w:ascii="宋体" w:eastAsia="宋体" w:hAnsi="宋体" w:cs="宋体" w:hint="eastAsia"/>
          <w:color w:val="000000"/>
          <w:kern w:val="0"/>
          <w:szCs w:val="21"/>
        </w:rPr>
        <w:t xml:space="preserve">　</w:t>
      </w:r>
    </w:p>
    <w:p w:rsidR="00EC4F3F" w:rsidRPr="00EC4F3F" w:rsidRDefault="00EC4F3F" w:rsidP="00EC4F3F">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（国家环境保护总局令第</w:t>
      </w:r>
      <w:r w:rsidRPr="00EC4F3F">
        <w:rPr>
          <w:rFonts w:ascii="Times New Roman" w:eastAsia="微软雅黑" w:hAnsi="Times New Roman" w:cs="Times New Roman"/>
          <w:color w:val="000000"/>
          <w:kern w:val="0"/>
          <w:sz w:val="24"/>
          <w:szCs w:val="24"/>
        </w:rPr>
        <w:t>27</w:t>
      </w:r>
      <w:r w:rsidRPr="00EC4F3F">
        <w:rPr>
          <w:rFonts w:ascii="仿宋_GB2312" w:eastAsia="仿宋_GB2312" w:hAnsi="微软雅黑" w:cs="宋体" w:hint="eastAsia"/>
          <w:color w:val="000000"/>
          <w:kern w:val="0"/>
          <w:sz w:val="24"/>
          <w:szCs w:val="24"/>
        </w:rPr>
        <w:t>号，</w:t>
      </w:r>
      <w:r w:rsidRPr="00EC4F3F">
        <w:rPr>
          <w:rFonts w:ascii="Times New Roman" w:eastAsia="微软雅黑" w:hAnsi="Times New Roman" w:cs="Times New Roman"/>
          <w:color w:val="000000"/>
          <w:kern w:val="0"/>
          <w:sz w:val="24"/>
          <w:szCs w:val="24"/>
        </w:rPr>
        <w:t>2005</w:t>
      </w:r>
      <w:r w:rsidRPr="00EC4F3F">
        <w:rPr>
          <w:rFonts w:ascii="仿宋_GB2312" w:eastAsia="仿宋_GB2312" w:hAnsi="微软雅黑" w:cs="宋体" w:hint="eastAsia"/>
          <w:color w:val="000000"/>
          <w:kern w:val="0"/>
          <w:sz w:val="24"/>
          <w:szCs w:val="24"/>
        </w:rPr>
        <w:t>年</w:t>
      </w:r>
      <w:r w:rsidRPr="00EC4F3F">
        <w:rPr>
          <w:rFonts w:ascii="Times New Roman" w:eastAsia="微软雅黑" w:hAnsi="Times New Roman" w:cs="Times New Roman"/>
          <w:color w:val="000000"/>
          <w:kern w:val="0"/>
          <w:sz w:val="24"/>
          <w:szCs w:val="24"/>
        </w:rPr>
        <w:t>8</w:t>
      </w:r>
      <w:r w:rsidRPr="00EC4F3F">
        <w:rPr>
          <w:rFonts w:ascii="仿宋_GB2312" w:eastAsia="仿宋_GB2312" w:hAnsi="微软雅黑" w:cs="宋体" w:hint="eastAsia"/>
          <w:color w:val="000000"/>
          <w:kern w:val="0"/>
          <w:sz w:val="24"/>
          <w:szCs w:val="24"/>
        </w:rPr>
        <w:t>月</w:t>
      </w:r>
      <w:r w:rsidRPr="00EC4F3F">
        <w:rPr>
          <w:rFonts w:ascii="Times New Roman" w:eastAsia="微软雅黑" w:hAnsi="Times New Roman" w:cs="Times New Roman"/>
          <w:color w:val="000000"/>
          <w:kern w:val="0"/>
          <w:sz w:val="24"/>
          <w:szCs w:val="24"/>
        </w:rPr>
        <w:t>30</w:t>
      </w:r>
      <w:r w:rsidRPr="00EC4F3F">
        <w:rPr>
          <w:rFonts w:ascii="仿宋_GB2312" w:eastAsia="仿宋_GB2312" w:hAnsi="微软雅黑" w:cs="宋体" w:hint="eastAsia"/>
          <w:color w:val="000000"/>
          <w:kern w:val="0"/>
          <w:sz w:val="24"/>
          <w:szCs w:val="24"/>
        </w:rPr>
        <w:t>日）</w:t>
      </w:r>
    </w:p>
    <w:p w:rsidR="00EC4F3F" w:rsidRPr="00EC4F3F" w:rsidRDefault="00EC4F3F" w:rsidP="00EC4F3F">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EC4F3F">
        <w:rPr>
          <w:rFonts w:ascii="宋体" w:eastAsia="宋体" w:hAnsi="宋体" w:cs="宋体" w:hint="eastAsia"/>
          <w:color w:val="000000"/>
          <w:kern w:val="0"/>
          <w:szCs w:val="21"/>
        </w:rPr>
        <w:t xml:space="preserve">　</w:t>
      </w:r>
    </w:p>
    <w:p w:rsidR="00EC4F3F" w:rsidRPr="00EC4F3F" w:rsidRDefault="00EC4F3F" w:rsidP="00EC4F3F">
      <w:pPr>
        <w:widowControl/>
        <w:shd w:val="clear" w:color="auto" w:fill="FFFFFF"/>
        <w:spacing w:before="75" w:after="75" w:line="315" w:lineRule="atLeast"/>
        <w:ind w:firstLine="390"/>
        <w:jc w:val="center"/>
        <w:rPr>
          <w:rFonts w:ascii="微软雅黑" w:eastAsia="微软雅黑" w:hAnsi="微软雅黑" w:cs="宋体" w:hint="eastAsia"/>
          <w:color w:val="000000"/>
          <w:kern w:val="0"/>
          <w:szCs w:val="21"/>
        </w:rPr>
      </w:pPr>
      <w:r w:rsidRPr="00EC4F3F">
        <w:rPr>
          <w:rFonts w:ascii="宋体" w:eastAsia="宋体" w:hAnsi="宋体" w:cs="宋体" w:hint="eastAsia"/>
          <w:color w:val="000000"/>
          <w:kern w:val="0"/>
          <w:szCs w:val="21"/>
        </w:rPr>
        <w:t xml:space="preserve">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第一条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为了防治废弃危险化学品污染环境，根据《固体废物污染环境防治法》、《危险化学品安全管理条例》和有关法律、法规，制定本办法。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第二条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本办法所称废弃危险化学品，是指未经使用而被所有人抛弃或者放弃的危险化学品，淘汰、伪劣、过期、失效的危险化学品，由公安、海关、质检、工商、农业、安全监管、环保等主管部门在行政管理活动中依法收缴的危险化学品以及接收的公众上交的危险化学品。</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废弃危险化学品属于危险废物，列入国家危险废物名录。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第三条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本办法适用于中华人民共和国境内废弃危险化学品的产生、收集、运输、贮存、利用、处置活动污染环境的防治。</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实验室产生的废弃试剂、药品污染环境的防治，也适用本办法。</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盛装废弃危险化学品的容器和受废弃危险化学品污染的包装物，按照危险废物进行管理。</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本办法未作规定的，适用有关法律、行政法规的规定。</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第四条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废弃危险化学品污染环境的防治，实行减少废弃危险化学品的产生量、安全合理利用废弃危险化学品和无害化处置废弃危险化学品的原则。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第五条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国家鼓励、支持采取有利于废弃危险化学品回收利用活动的经济、技术政策和措施，对废弃危险化学品实行充分回收和安全合理利用。</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国家鼓励、支持集中处置废弃危险化学品，促进废弃危险化学品污染防治产业化发展。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第六条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国务院环境保护部门对全国废弃危险化学品污染环境的防治工作实施统一监督管理。</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县级以上地方环境保护部门对本行政区域内废弃危险化学品污染环境的防治工作实施监督管理。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第七条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禁止任何单位或者个人随意弃置废弃危险化学品。</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第八条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危险化学品生产者、进口者、销售者、使用者对废弃危险化学品承担污染防治责任。</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危险化学品生产者应当合理安排生产项目和规模，遵守国家有关产业政策和环境政策，尽量减少废弃危险化学品的产生量。</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危险化学品生产者负责自行或者委托有相应经营类别和经营规模的持有危险废物经营许可证的单位，对废弃危险化学品进行回收、利用、处置。</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lastRenderedPageBreak/>
        <w:t>危险化学品进口者、销售者、使用者负责委托有相应经营类别和经营规模的持有危险废物经营许可证的单位，对废弃危险化学品进行回收、利用、处置。</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危险化学品生产者、进口者、销售者负责向使用者和公众提供废弃危险化学品回收、利用、处置单位和回收、利用、处置方法的信息。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第九条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产生废弃危险化学品的单位，应当建立危险化学品报废管理制度，制定废弃危险化学品管理计划并依法报环境保护部门备案，建立废弃危险化学品的信息登记档案。</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产生废弃危险化学品的单位应当依法向所在地县级以上地方环境保护部门申报废弃危险化学品的种类、品名、成份或组成、特性、产生量、流向、贮存、利用、处置情况、化学品安全技术说明书等信息。</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前款事项发生重大改变的，应当及时进行变更申报。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省级环境保护部门应当建立废弃危险化学品信息交换平台，促进废弃危险化学品的回收和安全合理利用。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第十一条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从事收集、贮存、利用、处置废弃危险化学品经营活动的单位，应当按照国家有关规定向所在地省级以上环境保护部门申领危险废物经营许可证。</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危险化学品生产单位回收利用、处置与其产品同种的废弃危险化学品的，应当向所在地省级以上环境保护部门申领危险废物经营许可证，并提供符合下列条件的证明材料：</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（一）具备相应的生产能力和完善的管理制度；</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（二）具备回收利用、处置该种危险化学品的设施、技术和工艺；</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（三）具备国家或者地方环境保护标准和安全要求的配套污染防治设施和事故应急救援措施。</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禁止无危险废物经营许可证或者不按照经营许可证规定从事废弃危险化学品收集、贮存、利用、处置的经营活动。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第十二条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回收、利用废弃危险化学品的单位，必须保证回收、利用废弃危险化学品的设施、设备和场所符合国家环境保护有关法律法规及标准的要求，防止产生二次污染；对不能利用的废弃危险化学品，应当按照国家有关规定进行无害化处置或者承担处置费用。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第十三条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产生废弃危险化学品的单位委托持有危险废物经营许可证的单位收集、贮存、利用、处置废弃危险化学品的，应当向其提供废弃危险化学品的品名、数量、成分或组成、特性、化学品安全技术说明书等技术资料。</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接收单位应当对接收的废弃危险化学品进行核实；未经核实的，不得处置；经核实不符的，应当在确定其品种、成分、特性后再进行处置。</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禁止将废弃危险化学品提供或者委托给无危险废物经营许可证的单位从事收集、贮存、利用、处置等经营活动。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第十四条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危险化学品的生产、储存、使用单位转产、停产、停业或者解散的，应当按照《危险化学品安全管理条例》有关规定对危险化学品的生产或者储存设备、库存产品及生产原料进行妥善处置，并按照国家有关环境保护标准和规范，对厂区的土壤和地下水进行检测，编制环境风险评估报告，报县级以上环境保护部门备案。</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lastRenderedPageBreak/>
        <w:t xml:space="preserve">对场地造成污染的，应当将环境恢复方案报经县级以上环境保护部门同意后，在环境保护部门规定的期限内对污染场地进行环境恢复。对污染场地完成环境恢复后，应当委托环境保护检测机构对恢复后的场地进行检测，并将检测报告报县级以上环境保护部门备案。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第十五条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对废弃危险化学品的容器和包装物以及收集、贮存、运输、处置废弃危险化学品的设施、场所，必须设置危险废物识别标志。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第十六条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 xml:space="preserve">转移废弃危险化学品的，应当按照国家有关规定填报危险废物转移联单；跨设区的市级以上行政区域转移的，并应当依法报经移出地设区的市级以上环境保护部门批准后方可转移。　</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b/>
          <w:bCs/>
          <w:color w:val="000000"/>
          <w:kern w:val="0"/>
          <w:sz w:val="24"/>
          <w:szCs w:val="24"/>
        </w:rPr>
        <w:t>第十七条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公安、海关、质检、工商、农业、安全监管、环保等主管部门在行政管理活动中依法收缴或者接收的废弃危险化学品，应当委托有相应经营类别和经营规模的持有危险废物经营许可证的单位进行回收、利用、处置。</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对收缴的废弃危险化学品有明确责任人的，处置费用由责任人承担，由收缴的行政管理部门负责追缴；对收缴的废弃危险化学品无明确责任人或者责任人无能力承担处置费用的，以及接收的公众上交的废弃危险化学品，由收缴的行政管理部门负责向本级财政申请处置费用。</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第十八条</w:t>
      </w:r>
      <w:r w:rsidRPr="00EC4F3F">
        <w:rPr>
          <w:rFonts w:ascii="Times New Roman" w:eastAsia="微软雅黑" w:hAnsi="Times New Roman" w:cs="Times New Roman"/>
          <w:b/>
          <w:bCs/>
          <w:color w:val="000000"/>
          <w:kern w:val="0"/>
          <w:sz w:val="24"/>
          <w:szCs w:val="24"/>
        </w:rPr>
        <w:t>:</w:t>
      </w:r>
      <w:r w:rsidRPr="00EC4F3F">
        <w:rPr>
          <w:rFonts w:ascii="Times New Roman" w:eastAsia="微软雅黑" w:hAnsi="Times New Roman" w:cs="Times New Roman"/>
          <w:color w:val="000000"/>
          <w:kern w:val="0"/>
          <w:sz w:val="24"/>
          <w:szCs w:val="24"/>
        </w:rPr>
        <w:t> </w:t>
      </w:r>
      <w:r w:rsidRPr="00EC4F3F">
        <w:rPr>
          <w:rFonts w:ascii="仿宋_GB2312" w:eastAsia="仿宋_GB2312" w:hAnsi="微软雅黑" w:cs="宋体" w:hint="eastAsia"/>
          <w:color w:val="000000"/>
          <w:kern w:val="0"/>
          <w:sz w:val="24"/>
          <w:szCs w:val="24"/>
        </w:rPr>
        <w:t>产生、收集、贮存、运输、利用、处置废弃危险化学品的单位，其主要负责人必须保证本单位废弃危险化学品的管理符合有关法律、法规、规章的规定和国家标准的要求，并对本单位废弃危险化学品的环境安全负责。</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从事废弃危险化学品收集、贮存、运输、利用、处置活动的人员，必须接受有关环境保护法律法规、专业技术和应急救援等方面的培训，方可从事该项工作。</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第十九条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产生、收集、贮存、运输、利用、处置废弃危险化学品的单位，应当制定废弃危险化学品突发环境事件应急预案报县级以上环境保护部门备案，建设或配备必要的环境应急设施和设备，并定期进行演练。</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发生废弃危险化学品事故时，事故责任单位应当立即采取措施消除或者减轻对环境的污染危害，及时通报可能受到污染危害的单位和居民，并按照国家有关事故报告程序的规定，向所在地县级以上环境保护部门和有关部门报告，接受调查处理。</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县级以上环境保护部门有权对本行政区域内产生、收集、贮存、运输、利用、处置废弃危险化学品的单位进行监督检查，发现有违反本办法行为的，应当责令其限期整改。检查情况和处理结果应当予以记录，并由检查人员签字后归档。</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被检查单位应当接受检查机关依法实施的监督检查，如实反映情况，提供必要的资料，不得拒绝、阻挠。</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第二十一条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县级以上环境保护部门违反本办法规定，不依法履行监督管理职责的，由本级人民政府或者上一级环境保护部门依据《固体废物污染环境防治法》第六十七条规定，责令改正，对负有责任的主管人员和其他直接责任人员依法给予行政处分；构成犯罪的，依法追究刑事责任。</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第二十二条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违反本办法规定，有下列行为之一的，由县级以上环境保护部门依据《固体废物污染环境防治法》第七十五条规定予以处罚：</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（一）随意弃置废弃危险化学品的；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lastRenderedPageBreak/>
        <w:t>（二）不按规定申报登记废弃危险化学品，或者在申报登记时弄虚作假的；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（三）将废弃危险化学品提供或者委托给无危险废物经营许可证的单位从事收集、贮存、利用、处置经营活动的；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（四）不按照国家有关规定填写危险废物转移联单或未经批准擅自转移废弃危险化学品的；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（五）未设置危险废物识别标志的；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（六）未制定废弃危险化学品突发环境事件应急预案的。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第二十三条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违反本办法规定的，不处置其产生的废弃危险化学品或者不承担处置费用的，由县级以上环境保护部门依据《固体废物污染环境防治法》第七十六条规定予以处罚。</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第二十四条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违反本办法规定，无危险废物经营许可证或者不按危险废物经营许可证从事废弃危险化学品收集、贮存、利用和处置经营活动的，由县级以上环境保护部门依据《固体废物污染环境防治法》第七十七条规定予以处罚。</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第二十五条</w:t>
      </w:r>
      <w:r w:rsidRPr="00EC4F3F">
        <w:rPr>
          <w:rFonts w:ascii="Times New Roman" w:eastAsia="微软雅黑" w:hAnsi="Times New Roman" w:cs="Times New Roman"/>
          <w:b/>
          <w:bCs/>
          <w:color w:val="000000"/>
          <w:kern w:val="0"/>
          <w:sz w:val="24"/>
          <w:szCs w:val="24"/>
        </w:rPr>
        <w:t>:</w:t>
      </w:r>
      <w:r w:rsidRPr="00EC4F3F">
        <w:rPr>
          <w:rFonts w:ascii="Times New Roman" w:eastAsia="微软雅黑" w:hAnsi="Times New Roman" w:cs="Times New Roman"/>
          <w:color w:val="000000"/>
          <w:kern w:val="0"/>
          <w:sz w:val="24"/>
          <w:szCs w:val="24"/>
        </w:rPr>
        <w:t> </w:t>
      </w:r>
      <w:r w:rsidRPr="00EC4F3F">
        <w:rPr>
          <w:rFonts w:ascii="仿宋_GB2312" w:eastAsia="仿宋_GB2312" w:hAnsi="微软雅黑" w:cs="宋体" w:hint="eastAsia"/>
          <w:color w:val="000000"/>
          <w:kern w:val="0"/>
          <w:sz w:val="24"/>
          <w:szCs w:val="24"/>
        </w:rPr>
        <w:t>危险化学品的生产、储存、使用单位在转产、停产、停业或者解散时，违反本办法规定，有下列行为之一的，由县级以上环境保护部门责令限期改正，处以一万元以上三万元以下罚款：</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（一）未按照国家有关环境保护标准和规范对厂区的土壤和地下水进行检测的；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（二）未编制环境风险评估报告并报县级以上环境保护部门备案的；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（三）未将环境恢复方案报经县级以上环境保护部门同意进行环境恢复的；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（四）未将环境恢复后的检测报告报县级以上环境保护部门备案的。</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第二十六条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违反本办法规定，造成废弃危险化学品严重污染环境的，由县级以上环境保护部门依据《固体废物污染环境防治法》第八十一条规定决定限期治理，逾期未完成治理任务的，由本级人民政府决定停业或者关闭。</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造成环境污染事故的，依据《固体废物污染环境防治法》第八十二条规定予以处罚；构成犯罪的，依法追究刑事责任。</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第二十七条</w:t>
      </w:r>
      <w:r w:rsidRPr="00EC4F3F">
        <w:rPr>
          <w:rFonts w:ascii="Times New Roman" w:eastAsia="微软雅黑" w:hAnsi="Times New Roman" w:cs="Times New Roman"/>
          <w:b/>
          <w:bCs/>
          <w:color w:val="000000"/>
          <w:kern w:val="0"/>
          <w:sz w:val="24"/>
          <w:szCs w:val="24"/>
        </w:rPr>
        <w:t>:</w:t>
      </w:r>
      <w:r w:rsidRPr="00EC4F3F">
        <w:rPr>
          <w:rFonts w:ascii="仿宋_GB2312" w:eastAsia="仿宋_GB2312" w:hAnsi="微软雅黑" w:cs="宋体" w:hint="eastAsia"/>
          <w:color w:val="000000"/>
          <w:kern w:val="0"/>
          <w:sz w:val="24"/>
          <w:szCs w:val="24"/>
        </w:rPr>
        <w:t>违反本办法规定，拒绝、阻挠环境保护部门现场检查的，由执行现场检查的部门责令限期改正；拒不改正或者在检查时弄虚作假的，由县级以上环境保护部门依据《固体废物污染环境防治法》第七十条规定予以处罚。</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第二十八条</w:t>
      </w:r>
      <w:r w:rsidRPr="00EC4F3F">
        <w:rPr>
          <w:rFonts w:ascii="Times New Roman" w:eastAsia="微软雅黑" w:hAnsi="Times New Roman" w:cs="Times New Roman"/>
          <w:b/>
          <w:bCs/>
          <w:color w:val="000000"/>
          <w:kern w:val="0"/>
          <w:sz w:val="24"/>
          <w:szCs w:val="24"/>
        </w:rPr>
        <w:t>:</w:t>
      </w:r>
      <w:r w:rsidRPr="00EC4F3F">
        <w:rPr>
          <w:rFonts w:ascii="Times New Roman" w:eastAsia="微软雅黑" w:hAnsi="Times New Roman" w:cs="Times New Roman"/>
          <w:color w:val="000000"/>
          <w:kern w:val="0"/>
          <w:sz w:val="24"/>
          <w:szCs w:val="24"/>
        </w:rPr>
        <w:t> </w:t>
      </w:r>
      <w:r w:rsidRPr="00EC4F3F">
        <w:rPr>
          <w:rFonts w:ascii="仿宋_GB2312" w:eastAsia="仿宋_GB2312" w:hAnsi="微软雅黑" w:cs="宋体" w:hint="eastAsia"/>
          <w:color w:val="000000"/>
          <w:kern w:val="0"/>
          <w:sz w:val="24"/>
          <w:szCs w:val="24"/>
        </w:rPr>
        <w:t>当事人逾期不履行行政处罚决定的，</w:t>
      </w:r>
      <w:proofErr w:type="gramStart"/>
      <w:r w:rsidRPr="00EC4F3F">
        <w:rPr>
          <w:rFonts w:ascii="仿宋_GB2312" w:eastAsia="仿宋_GB2312" w:hAnsi="微软雅黑" w:cs="宋体" w:hint="eastAsia"/>
          <w:color w:val="000000"/>
          <w:kern w:val="0"/>
          <w:sz w:val="24"/>
          <w:szCs w:val="24"/>
        </w:rPr>
        <w:t>作出</w:t>
      </w:r>
      <w:proofErr w:type="gramEnd"/>
      <w:r w:rsidRPr="00EC4F3F">
        <w:rPr>
          <w:rFonts w:ascii="仿宋_GB2312" w:eastAsia="仿宋_GB2312" w:hAnsi="微软雅黑" w:cs="宋体" w:hint="eastAsia"/>
          <w:color w:val="000000"/>
          <w:kern w:val="0"/>
          <w:sz w:val="24"/>
          <w:szCs w:val="24"/>
        </w:rPr>
        <w:t>行政处罚决定的环境保护部门可以采取下列措施：</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（一）到期不缴纳罚款的，每日按罚款数额的百分之三加处罚款；</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（二）申请人民法院强制执行。</w:t>
      </w:r>
    </w:p>
    <w:p w:rsidR="00EC4F3F" w:rsidRPr="00EC4F3F" w:rsidRDefault="00EC4F3F" w:rsidP="00EC4F3F">
      <w:pPr>
        <w:widowControl/>
        <w:shd w:val="clear" w:color="auto" w:fill="FFFFFF"/>
        <w:spacing w:before="75" w:after="75" w:line="315" w:lineRule="atLeast"/>
        <w:ind w:firstLine="420"/>
        <w:jc w:val="left"/>
        <w:rPr>
          <w:rFonts w:ascii="微软雅黑" w:eastAsia="微软雅黑" w:hAnsi="微软雅黑" w:cs="宋体" w:hint="eastAsia"/>
          <w:color w:val="000000"/>
          <w:kern w:val="0"/>
          <w:szCs w:val="21"/>
        </w:rPr>
      </w:pPr>
      <w:r w:rsidRPr="00EC4F3F">
        <w:rPr>
          <w:rFonts w:ascii="仿宋_GB2312" w:eastAsia="仿宋_GB2312" w:hAnsi="微软雅黑" w:cs="宋体" w:hint="eastAsia"/>
          <w:color w:val="000000"/>
          <w:kern w:val="0"/>
          <w:sz w:val="24"/>
          <w:szCs w:val="24"/>
        </w:rPr>
        <w:t xml:space="preserve">　</w:t>
      </w:r>
      <w:r w:rsidRPr="00EC4F3F">
        <w:rPr>
          <w:rFonts w:ascii="仿宋_GB2312" w:eastAsia="仿宋_GB2312" w:hAnsi="微软雅黑" w:cs="宋体" w:hint="eastAsia"/>
          <w:b/>
          <w:bCs/>
          <w:color w:val="000000"/>
          <w:kern w:val="0"/>
          <w:sz w:val="24"/>
          <w:szCs w:val="24"/>
        </w:rPr>
        <w:t>第二十九条</w:t>
      </w:r>
      <w:r w:rsidRPr="00EC4F3F">
        <w:rPr>
          <w:rFonts w:ascii="Times New Roman" w:eastAsia="微软雅黑" w:hAnsi="Times New Roman" w:cs="Times New Roman"/>
          <w:b/>
          <w:bCs/>
          <w:color w:val="000000"/>
          <w:kern w:val="0"/>
          <w:sz w:val="24"/>
          <w:szCs w:val="24"/>
        </w:rPr>
        <w:t>:</w:t>
      </w:r>
      <w:r w:rsidRPr="00EC4F3F">
        <w:rPr>
          <w:rFonts w:ascii="Times New Roman" w:eastAsia="微软雅黑" w:hAnsi="Times New Roman" w:cs="Times New Roman"/>
          <w:color w:val="000000"/>
          <w:kern w:val="0"/>
          <w:sz w:val="24"/>
          <w:szCs w:val="24"/>
        </w:rPr>
        <w:t> </w:t>
      </w:r>
      <w:r w:rsidRPr="00EC4F3F">
        <w:rPr>
          <w:rFonts w:ascii="仿宋_GB2312" w:eastAsia="仿宋_GB2312" w:hAnsi="微软雅黑" w:cs="宋体" w:hint="eastAsia"/>
          <w:color w:val="000000"/>
          <w:kern w:val="0"/>
          <w:sz w:val="24"/>
          <w:szCs w:val="24"/>
        </w:rPr>
        <w:t>本办法自</w:t>
      </w:r>
      <w:r w:rsidRPr="00EC4F3F">
        <w:rPr>
          <w:rFonts w:ascii="Times New Roman" w:eastAsia="微软雅黑" w:hAnsi="Times New Roman" w:cs="Times New Roman"/>
          <w:color w:val="000000"/>
          <w:kern w:val="0"/>
          <w:sz w:val="24"/>
          <w:szCs w:val="24"/>
        </w:rPr>
        <w:t>2005</w:t>
      </w:r>
      <w:r w:rsidRPr="00EC4F3F">
        <w:rPr>
          <w:rFonts w:ascii="仿宋_GB2312" w:eastAsia="仿宋_GB2312" w:hAnsi="微软雅黑" w:cs="宋体" w:hint="eastAsia"/>
          <w:color w:val="000000"/>
          <w:kern w:val="0"/>
          <w:sz w:val="24"/>
          <w:szCs w:val="24"/>
        </w:rPr>
        <w:t>年</w:t>
      </w:r>
      <w:r w:rsidRPr="00EC4F3F">
        <w:rPr>
          <w:rFonts w:ascii="Times New Roman" w:eastAsia="微软雅黑" w:hAnsi="Times New Roman" w:cs="Times New Roman"/>
          <w:color w:val="000000"/>
          <w:kern w:val="0"/>
          <w:sz w:val="24"/>
          <w:szCs w:val="24"/>
        </w:rPr>
        <w:t>10</w:t>
      </w:r>
      <w:r w:rsidRPr="00EC4F3F">
        <w:rPr>
          <w:rFonts w:ascii="仿宋_GB2312" w:eastAsia="仿宋_GB2312" w:hAnsi="微软雅黑" w:cs="宋体" w:hint="eastAsia"/>
          <w:color w:val="000000"/>
          <w:kern w:val="0"/>
          <w:sz w:val="24"/>
          <w:szCs w:val="24"/>
        </w:rPr>
        <w:t>月</w:t>
      </w:r>
      <w:r w:rsidRPr="00EC4F3F">
        <w:rPr>
          <w:rFonts w:ascii="Times New Roman" w:eastAsia="微软雅黑" w:hAnsi="Times New Roman" w:cs="Times New Roman"/>
          <w:color w:val="000000"/>
          <w:kern w:val="0"/>
          <w:sz w:val="24"/>
          <w:szCs w:val="24"/>
        </w:rPr>
        <w:t>1</w:t>
      </w:r>
      <w:r w:rsidRPr="00EC4F3F">
        <w:rPr>
          <w:rFonts w:ascii="仿宋_GB2312" w:eastAsia="仿宋_GB2312" w:hAnsi="微软雅黑" w:cs="宋体" w:hint="eastAsia"/>
          <w:color w:val="000000"/>
          <w:kern w:val="0"/>
          <w:sz w:val="24"/>
          <w:szCs w:val="24"/>
        </w:rPr>
        <w:t>日起施行。</w:t>
      </w:r>
    </w:p>
    <w:p w:rsidR="0032428C" w:rsidRPr="00EC4F3F" w:rsidRDefault="0032428C">
      <w:bookmarkStart w:id="0" w:name="_GoBack"/>
      <w:bookmarkEnd w:id="0"/>
    </w:p>
    <w:sectPr w:rsidR="0032428C" w:rsidRPr="00EC4F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3F"/>
    <w:rsid w:val="0032428C"/>
    <w:rsid w:val="00EC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4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3558</Characters>
  <Application>Microsoft Office Word</Application>
  <DocSecurity>0</DocSecurity>
  <Lines>29</Lines>
  <Paragraphs>8</Paragraphs>
  <ScaleCrop>false</ScaleCrop>
  <Company>微软中国</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2017-03-21T01:58:00Z</dcterms:created>
  <dcterms:modified xsi:type="dcterms:W3CDTF">2017-03-21T01:58:00Z</dcterms:modified>
</cp:coreProperties>
</file>